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9E08EC" w14:textId="6D0EDDC4" w:rsidR="00041F96" w:rsidRDefault="00041F96" w:rsidP="008134FD">
      <w:pPr>
        <w:jc w:val="center"/>
        <w:rPr>
          <w:rFonts w:ascii="Arial" w:hAnsi="Arial" w:cs="Arial"/>
        </w:rPr>
      </w:pPr>
    </w:p>
    <w:p w14:paraId="6E5E9DB0" w14:textId="77777777" w:rsidR="005F47E9" w:rsidRDefault="005F47E9" w:rsidP="008134FD">
      <w:pPr>
        <w:jc w:val="center"/>
        <w:rPr>
          <w:rFonts w:ascii="Arial" w:hAnsi="Arial" w:cs="Arial"/>
        </w:rPr>
      </w:pPr>
    </w:p>
    <w:p w14:paraId="365F0083" w14:textId="77777777" w:rsidR="005F47E9" w:rsidRDefault="005F47E9" w:rsidP="005F47E9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75A3689E" wp14:editId="18F17D19">
            <wp:extent cx="5656435" cy="2968625"/>
            <wp:effectExtent l="0" t="0" r="1905" b="317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342" cy="2978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</w:rPr>
        <w:t xml:space="preserve"> </w:t>
      </w:r>
      <w:r>
        <w:rPr>
          <w:rFonts w:ascii="Arial" w:hAnsi="Arial" w:cs="Arial"/>
          <w:noProof/>
        </w:rPr>
        <w:drawing>
          <wp:inline distT="0" distB="0" distL="0" distR="0" wp14:anchorId="0358D9C3" wp14:editId="02A6D1BB">
            <wp:extent cx="3000375" cy="4325124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2851" cy="4343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C2986D" w14:textId="77777777" w:rsidR="00041F96" w:rsidRDefault="00041F96" w:rsidP="008134FD">
      <w:pPr>
        <w:jc w:val="center"/>
        <w:rPr>
          <w:rFonts w:ascii="Arial" w:hAnsi="Arial" w:cs="Arial"/>
        </w:rPr>
      </w:pPr>
    </w:p>
    <w:p w14:paraId="67189B12" w14:textId="7C32F3A2" w:rsidR="00041F96" w:rsidRPr="00075D34" w:rsidRDefault="00041F96" w:rsidP="00075D34">
      <w:pPr>
        <w:pStyle w:val="OZNPROJEKTUwskazaniedatylubwersjiprojektu"/>
        <w:keepNext/>
        <w:jc w:val="center"/>
        <w:rPr>
          <w:sz w:val="28"/>
          <w:szCs w:val="24"/>
        </w:rPr>
      </w:pPr>
      <w:r w:rsidRPr="00075D34">
        <w:rPr>
          <w:sz w:val="28"/>
          <w:szCs w:val="24"/>
        </w:rPr>
        <w:lastRenderedPageBreak/>
        <w:t>Projekt z dnia 31 sierpnia 2022 r.</w:t>
      </w:r>
      <w:r w:rsidR="00075D34">
        <w:rPr>
          <w:sz w:val="28"/>
          <w:szCs w:val="24"/>
        </w:rPr>
        <w:t xml:space="preserve"> </w:t>
      </w:r>
      <w:r w:rsidRPr="00075D34">
        <w:rPr>
          <w:sz w:val="28"/>
          <w:szCs w:val="24"/>
        </w:rPr>
        <w:t>etap: uzgodnienia, opiniowanie, konsultacje publiczne</w:t>
      </w:r>
    </w:p>
    <w:p w14:paraId="3601FF0B" w14:textId="77777777" w:rsidR="00041F96" w:rsidRPr="00041F96" w:rsidRDefault="00041F96" w:rsidP="00041F96">
      <w:pPr>
        <w:pStyle w:val="OZNRODZAKTUtznustawalubrozporzdzenieiorganwydajcy"/>
        <w:rPr>
          <w:sz w:val="32"/>
          <w:szCs w:val="32"/>
        </w:rPr>
      </w:pPr>
      <w:r w:rsidRPr="00041F96">
        <w:rPr>
          <w:sz w:val="32"/>
          <w:szCs w:val="32"/>
        </w:rPr>
        <w:t>USTAWA</w:t>
      </w:r>
    </w:p>
    <w:p w14:paraId="05A22C5B" w14:textId="77777777" w:rsidR="00041F96" w:rsidRPr="00041F96" w:rsidRDefault="00041F96" w:rsidP="00041F96">
      <w:pPr>
        <w:pStyle w:val="DATAAKTUdatauchwalenialubwydaniaaktu"/>
        <w:rPr>
          <w:sz w:val="32"/>
          <w:szCs w:val="32"/>
        </w:rPr>
      </w:pPr>
      <w:r w:rsidRPr="00041F96">
        <w:rPr>
          <w:sz w:val="32"/>
          <w:szCs w:val="32"/>
        </w:rPr>
        <w:t xml:space="preserve">z dnia </w:t>
      </w:r>
      <w:r w:rsidRPr="00041F96">
        <w:rPr>
          <w:sz w:val="32"/>
          <w:szCs w:val="32"/>
        </w:rPr>
        <w:fldChar w:fldCharType="begin"/>
      </w:r>
      <w:r w:rsidRPr="00041F96">
        <w:rPr>
          <w:sz w:val="32"/>
          <w:szCs w:val="32"/>
        </w:rPr>
        <w:instrText xml:space="preserve"> AUTOTEXT  "Data wydania aktu"  \* MERGEFORMAT </w:instrText>
      </w:r>
      <w:r w:rsidRPr="00041F96">
        <w:rPr>
          <w:sz w:val="32"/>
          <w:szCs w:val="32"/>
        </w:rPr>
        <w:fldChar w:fldCharType="separate"/>
      </w:r>
      <w:sdt>
        <w:sdtPr>
          <w:rPr>
            <w:sz w:val="32"/>
            <w:szCs w:val="32"/>
          </w:rPr>
          <w:alias w:val="Data wydania aktu"/>
          <w:tag w:val="Data opublikowania"/>
          <w:id w:val="-1955016122"/>
          <w:placeholder>
            <w:docPart w:val="62D99AD1F2AA4650BA2E4529157E5AB1"/>
          </w:placeholder>
          <w:showingPlcHdr/>
          <w:dataBinding w:prefixMappings="xmlns:ns0='http://schemas.microsoft.com/office/2006/coverPageProps' " w:xpath="/ns0:CoverPageProperties[1]/ns0:PublishDate[1]" w:storeItemID="{55AF091B-3C7A-41E3-B477-F2FDAA23CFDA}"/>
          <w:date>
            <w:dateFormat w:val="d MMMM yyyy"/>
            <w:lid w:val="pl-PL"/>
            <w:storeMappedDataAs w:val="dateTime"/>
            <w:calendar w:val="gregorian"/>
          </w:date>
        </w:sdtPr>
        <w:sdtContent>
          <w:r w:rsidRPr="00041F96">
            <w:rPr>
              <w:rStyle w:val="Tekstzastpczy"/>
              <w:sz w:val="32"/>
              <w:szCs w:val="32"/>
            </w:rPr>
            <w:t>&lt;data wydania aktu&gt;</w:t>
          </w:r>
        </w:sdtContent>
      </w:sdt>
      <w:r w:rsidRPr="00041F96">
        <w:rPr>
          <w:sz w:val="32"/>
          <w:szCs w:val="32"/>
        </w:rPr>
        <w:fldChar w:fldCharType="end"/>
      </w:r>
      <w:r w:rsidRPr="00041F96">
        <w:rPr>
          <w:sz w:val="32"/>
          <w:szCs w:val="32"/>
        </w:rPr>
        <w:t> r.</w:t>
      </w:r>
    </w:p>
    <w:p w14:paraId="783239DB" w14:textId="3EB5D18C" w:rsidR="00075D34" w:rsidRDefault="00041F96" w:rsidP="00075D34">
      <w:pPr>
        <w:pStyle w:val="TYTUAKTUprzedmiotregulacjiustawylubrozporzdzenia"/>
        <w:rPr>
          <w:rFonts w:ascii="Open Sans" w:eastAsia="Times New Roman" w:hAnsi="Open Sans" w:cs="Open Sans"/>
          <w:color w:val="1B1B1B"/>
          <w:sz w:val="21"/>
          <w:szCs w:val="21"/>
        </w:rPr>
      </w:pPr>
      <w:r w:rsidRPr="00041F96">
        <w:rPr>
          <w:sz w:val="32"/>
          <w:szCs w:val="32"/>
        </w:rPr>
        <w:t>o ochronie ludności oraz o stanie klęski żywiołowej</w:t>
      </w:r>
      <w:r w:rsidR="00075D34">
        <w:rPr>
          <w:sz w:val="32"/>
          <w:szCs w:val="32"/>
        </w:rPr>
        <w:br/>
      </w:r>
      <w:r w:rsidRPr="00041F96">
        <w:rPr>
          <w:rFonts w:ascii="Open Sans" w:eastAsia="Times New Roman" w:hAnsi="Open Sans" w:cs="Open Sans"/>
          <w:color w:val="1B1B1B"/>
          <w:sz w:val="21"/>
          <w:szCs w:val="21"/>
        </w:rPr>
        <w:t>Osoba odpowiedzialna za opracowanie projektu:</w:t>
      </w:r>
      <w:r w:rsidR="00075D34">
        <w:rPr>
          <w:rFonts w:ascii="Open Sans" w:eastAsia="Times New Roman" w:hAnsi="Open Sans" w:cs="Open Sans"/>
          <w:color w:val="1B1B1B"/>
          <w:sz w:val="21"/>
          <w:szCs w:val="21"/>
        </w:rPr>
        <w:br/>
      </w:r>
      <w:r w:rsidRPr="00041F96">
        <w:rPr>
          <w:rFonts w:ascii="Open Sans" w:eastAsia="Times New Roman" w:hAnsi="Open Sans" w:cs="Open Sans"/>
          <w:color w:val="1B1B1B"/>
          <w:sz w:val="21"/>
          <w:szCs w:val="21"/>
        </w:rPr>
        <w:t>Maciej Wąsik Sekretarz Stanu</w:t>
      </w:r>
    </w:p>
    <w:p w14:paraId="440C6230" w14:textId="41A87F8E" w:rsidR="00041F96" w:rsidRDefault="00075D34" w:rsidP="00041F96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21"/>
          <w:szCs w:val="21"/>
          <w:lang w:eastAsia="pl-PL"/>
        </w:rPr>
      </w:pPr>
      <w:r>
        <w:rPr>
          <w:rFonts w:ascii="Open Sans" w:eastAsia="Times New Roman" w:hAnsi="Open Sans" w:cs="Open Sans"/>
          <w:noProof/>
          <w:color w:val="1B1B1B"/>
          <w:sz w:val="21"/>
          <w:szCs w:val="21"/>
          <w:lang w:eastAsia="pl-PL"/>
        </w:rPr>
        <w:drawing>
          <wp:inline distT="0" distB="0" distL="0" distR="0" wp14:anchorId="74D9E7C5" wp14:editId="7F1604E1">
            <wp:extent cx="3655206" cy="3343275"/>
            <wp:effectExtent l="0" t="0" r="254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5713" cy="3352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14591B" w14:textId="7A4D623C" w:rsidR="0047470B" w:rsidRDefault="0047470B" w:rsidP="00041F96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21"/>
          <w:szCs w:val="21"/>
          <w:lang w:eastAsia="pl-PL"/>
        </w:rPr>
      </w:pPr>
    </w:p>
    <w:p w14:paraId="05BE96A8" w14:textId="77777777" w:rsidR="005F47E9" w:rsidRDefault="005F47E9" w:rsidP="00041F96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21"/>
          <w:szCs w:val="21"/>
          <w:lang w:eastAsia="pl-PL"/>
        </w:rPr>
      </w:pPr>
    </w:p>
    <w:p w14:paraId="2E26B888" w14:textId="77777777" w:rsidR="005F47E9" w:rsidRDefault="005F47E9" w:rsidP="00041F96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21"/>
          <w:szCs w:val="21"/>
          <w:lang w:eastAsia="pl-PL"/>
        </w:rPr>
      </w:pPr>
    </w:p>
    <w:p w14:paraId="71D8141E" w14:textId="77777777" w:rsidR="00075D34" w:rsidRDefault="00075D34" w:rsidP="00041F96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21"/>
          <w:szCs w:val="21"/>
          <w:lang w:eastAsia="pl-PL"/>
        </w:rPr>
      </w:pPr>
    </w:p>
    <w:p w14:paraId="41044ED7" w14:textId="5F0FF7BA" w:rsidR="0047470B" w:rsidRPr="004237FC" w:rsidRDefault="0047470B" w:rsidP="00041F96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27"/>
          <w:szCs w:val="27"/>
          <w:lang w:eastAsia="pl-PL"/>
        </w:rPr>
      </w:pPr>
      <w:r w:rsidRPr="004237FC">
        <w:rPr>
          <w:rFonts w:ascii="Open Sans" w:eastAsia="Times New Roman" w:hAnsi="Open Sans" w:cs="Open Sans"/>
          <w:color w:val="1B1B1B"/>
          <w:sz w:val="27"/>
          <w:szCs w:val="27"/>
          <w:lang w:eastAsia="pl-PL"/>
        </w:rPr>
        <w:t xml:space="preserve">Historyk, </w:t>
      </w:r>
      <w:r w:rsidRPr="004237FC">
        <w:rPr>
          <w:rFonts w:ascii="Arial" w:hAnsi="Arial" w:cs="Arial"/>
          <w:color w:val="202122"/>
          <w:sz w:val="27"/>
          <w:szCs w:val="27"/>
          <w:shd w:val="clear" w:color="auto" w:fill="FFFFFF"/>
        </w:rPr>
        <w:t>w</w:t>
      </w:r>
      <w:r w:rsidRPr="004237FC">
        <w:rPr>
          <w:rFonts w:ascii="Arial" w:hAnsi="Arial" w:cs="Arial"/>
          <w:color w:val="202122"/>
          <w:sz w:val="27"/>
          <w:szCs w:val="27"/>
          <w:shd w:val="clear" w:color="auto" w:fill="FFFFFF"/>
        </w:rPr>
        <w:t xml:space="preserve"> latach 2006–2009 zastępca szefa </w:t>
      </w:r>
      <w:r w:rsidRPr="004237FC">
        <w:rPr>
          <w:rFonts w:ascii="Arial" w:hAnsi="Arial" w:cs="Arial"/>
          <w:sz w:val="27"/>
          <w:szCs w:val="27"/>
          <w:shd w:val="clear" w:color="auto" w:fill="FFFFFF"/>
        </w:rPr>
        <w:t>Centralnego Biura Antykorupcyjnego</w:t>
      </w:r>
      <w:r w:rsidRPr="004237FC">
        <w:rPr>
          <w:rFonts w:ascii="Arial" w:hAnsi="Arial" w:cs="Arial"/>
          <w:sz w:val="27"/>
          <w:szCs w:val="27"/>
          <w:shd w:val="clear" w:color="auto" w:fill="FFFFFF"/>
        </w:rPr>
        <w:t xml:space="preserve">. </w:t>
      </w:r>
      <w:r w:rsidRPr="004237FC">
        <w:rPr>
          <w:rFonts w:ascii="Arial" w:hAnsi="Arial" w:cs="Arial"/>
          <w:color w:val="202122"/>
          <w:sz w:val="27"/>
          <w:szCs w:val="27"/>
          <w:shd w:val="clear" w:color="auto" w:fill="FFFFFF"/>
        </w:rPr>
        <w:t>Pracował m.in. jako zarządca hotelu i współwłaściciel firmy szkoleniowej</w:t>
      </w:r>
      <w:r w:rsidRPr="004237FC">
        <w:rPr>
          <w:rFonts w:ascii="Arial" w:hAnsi="Arial" w:cs="Arial"/>
          <w:color w:val="202122"/>
          <w:sz w:val="27"/>
          <w:szCs w:val="27"/>
          <w:shd w:val="clear" w:color="auto" w:fill="FFFFFF"/>
        </w:rPr>
        <w:t xml:space="preserve">. </w:t>
      </w:r>
      <w:r w:rsidRPr="004237FC">
        <w:rPr>
          <w:rFonts w:ascii="Arial" w:hAnsi="Arial" w:cs="Arial"/>
          <w:color w:val="202122"/>
          <w:sz w:val="27"/>
          <w:szCs w:val="27"/>
          <w:shd w:val="clear" w:color="auto" w:fill="FFFFFF"/>
        </w:rPr>
        <w:t>W 2006 objął stanowisko zastępcy szefa Centralnego Biura Antykorupcyjnego, które zajmował do 200</w:t>
      </w:r>
      <w:r w:rsidRPr="004237FC">
        <w:rPr>
          <w:rFonts w:ascii="Arial" w:hAnsi="Arial" w:cs="Arial"/>
          <w:color w:val="202122"/>
          <w:sz w:val="27"/>
          <w:szCs w:val="27"/>
          <w:shd w:val="clear" w:color="auto" w:fill="FFFFFF"/>
        </w:rPr>
        <w:t>9.</w:t>
      </w:r>
    </w:p>
    <w:p w14:paraId="52D10126" w14:textId="77777777" w:rsidR="0047470B" w:rsidRPr="004237FC" w:rsidRDefault="0047470B" w:rsidP="00041F96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27"/>
          <w:szCs w:val="27"/>
          <w:lang w:eastAsia="pl-PL"/>
        </w:rPr>
      </w:pPr>
    </w:p>
    <w:p w14:paraId="465EBCF8" w14:textId="2C1E4273" w:rsidR="00041F96" w:rsidRPr="004237FC" w:rsidRDefault="0047470B" w:rsidP="00041F96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27"/>
          <w:szCs w:val="27"/>
          <w:lang w:eastAsia="pl-PL"/>
        </w:rPr>
      </w:pPr>
      <w:r w:rsidRPr="004237FC">
        <w:rPr>
          <w:rFonts w:ascii="Open Sans" w:eastAsia="Times New Roman" w:hAnsi="Open Sans" w:cs="Open Sans"/>
          <w:color w:val="1B1B1B"/>
          <w:sz w:val="27"/>
          <w:szCs w:val="27"/>
          <w:lang w:eastAsia="pl-PL"/>
        </w:rPr>
        <w:t>Podobnie jak jego przełożonemu w CBA, Mariuszowi Kamińskiemu, zostały mu przedstawione zarzuty m.in. przekroczenia uprawnień i popełnienia przestępstw przeciwko wiarygodności dokumentów w związku z tzw. aferą gruntową, do popełnienia których Maciej Wąsik nie przyznał się. We wrześniu 2010 został m.in. przeciwko niemu skierowany do sądu akt oskarżenia. W czerwcu 2012 Sąd Rejonowy Warszawa-Śródmieście uwzględnił wnioski obrońców i nieprawomocnie umorzył postępowanie, stwierdzając brak znamion czynów zabronionych. Postanowienie to na skutek zażalenia złożonego przez prokuratora postanowieniem sądu okręgowego w grudniu 2012 zostało uchylone, co skutkowało koniecznością przeprowadzenia rozprawy. W marcu 2015 Maciej Wąsik został przez sąd I instancji uznany za winnego przekroczenia uprawnień i nieprawomocnie skazany na karę 3 lat pozbawienia wolności. Przed uprawomocnieniem się tego orzeczenia, 16 listopada 2015, prezydent Andrzej Duda zastosował wobec Macieja Wąsika prawo łaski.</w:t>
      </w:r>
    </w:p>
    <w:p w14:paraId="1FE7EDC0" w14:textId="1F98AC87" w:rsidR="0047470B" w:rsidRPr="004237FC" w:rsidRDefault="0047470B" w:rsidP="00041F96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27"/>
          <w:szCs w:val="27"/>
          <w:lang w:eastAsia="pl-PL"/>
        </w:rPr>
      </w:pPr>
    </w:p>
    <w:p w14:paraId="3F1F7F59" w14:textId="40B9852A" w:rsidR="0047470B" w:rsidRPr="00041F96" w:rsidRDefault="00075D34" w:rsidP="00041F96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27"/>
          <w:szCs w:val="27"/>
          <w:lang w:eastAsia="pl-PL"/>
        </w:rPr>
      </w:pPr>
      <w:r w:rsidRPr="004237FC">
        <w:rPr>
          <w:rFonts w:ascii="Open Sans" w:eastAsia="Times New Roman" w:hAnsi="Open Sans" w:cs="Open Sans"/>
          <w:color w:val="1B1B1B"/>
          <w:sz w:val="27"/>
          <w:szCs w:val="27"/>
          <w:lang w:eastAsia="pl-PL"/>
        </w:rPr>
        <w:t>Pracował także w spółce z o.o. Srebrna.</w:t>
      </w:r>
    </w:p>
    <w:p w14:paraId="4F41B731" w14:textId="271DB0FD" w:rsidR="00041F96" w:rsidRDefault="00041F96" w:rsidP="008134FD">
      <w:pPr>
        <w:jc w:val="center"/>
        <w:rPr>
          <w:rFonts w:ascii="Arial" w:hAnsi="Arial" w:cs="Arial"/>
          <w:b/>
          <w:bCs/>
          <w:sz w:val="56"/>
          <w:szCs w:val="56"/>
        </w:rPr>
      </w:pPr>
    </w:p>
    <w:p w14:paraId="391B99C0" w14:textId="72E62B4C" w:rsidR="00041F96" w:rsidRDefault="00041F96" w:rsidP="008134FD">
      <w:pPr>
        <w:jc w:val="center"/>
        <w:rPr>
          <w:rFonts w:ascii="Arial" w:hAnsi="Arial" w:cs="Arial"/>
          <w:b/>
          <w:bCs/>
          <w:sz w:val="56"/>
          <w:szCs w:val="56"/>
        </w:rPr>
      </w:pPr>
    </w:p>
    <w:p w14:paraId="0317E691" w14:textId="77777777" w:rsidR="00041F96" w:rsidRDefault="00041F96" w:rsidP="008134FD">
      <w:pPr>
        <w:jc w:val="center"/>
        <w:rPr>
          <w:rFonts w:ascii="Arial" w:hAnsi="Arial" w:cs="Arial"/>
          <w:b/>
          <w:bCs/>
          <w:sz w:val="56"/>
          <w:szCs w:val="56"/>
        </w:rPr>
      </w:pPr>
    </w:p>
    <w:p w14:paraId="5FA6D2AA" w14:textId="77777777" w:rsidR="00E354F8" w:rsidRPr="00E354F8" w:rsidRDefault="00E354F8" w:rsidP="00E354F8">
      <w:pPr>
        <w:pStyle w:val="Nagwek4"/>
        <w:shd w:val="clear" w:color="auto" w:fill="FFFFFF"/>
        <w:spacing w:before="150" w:after="225" w:line="450" w:lineRule="atLeast"/>
        <w:jc w:val="center"/>
        <w:rPr>
          <w:rFonts w:ascii="Roboto Condensed" w:hAnsi="Roboto Condensed"/>
          <w:i w:val="0"/>
          <w:iCs w:val="0"/>
          <w:color w:val="000000" w:themeColor="text1"/>
          <w:sz w:val="41"/>
          <w:szCs w:val="41"/>
        </w:rPr>
      </w:pPr>
      <w:r w:rsidRPr="00E354F8">
        <w:rPr>
          <w:rFonts w:ascii="Roboto Condensed" w:hAnsi="Roboto Condensed"/>
          <w:b/>
          <w:bCs/>
          <w:i w:val="0"/>
          <w:iCs w:val="0"/>
          <w:color w:val="000000" w:themeColor="text1"/>
          <w:sz w:val="41"/>
          <w:szCs w:val="41"/>
        </w:rPr>
        <w:t>Po co są konsultacje społeczne?</w:t>
      </w:r>
    </w:p>
    <w:p w14:paraId="1B9D0EC7" w14:textId="77777777" w:rsidR="00E354F8" w:rsidRPr="005F47E9" w:rsidRDefault="00E354F8" w:rsidP="00E354F8">
      <w:pPr>
        <w:pStyle w:val="NormalnyWeb"/>
        <w:shd w:val="clear" w:color="auto" w:fill="FFFFFF"/>
        <w:spacing w:before="0" w:beforeAutospacing="0" w:after="150" w:afterAutospacing="0"/>
        <w:jc w:val="center"/>
        <w:rPr>
          <w:rFonts w:ascii="Roboto Condensed" w:hAnsi="Roboto Condensed"/>
          <w:b/>
          <w:bCs/>
          <w:color w:val="000000" w:themeColor="text1"/>
          <w:sz w:val="25"/>
          <w:szCs w:val="25"/>
        </w:rPr>
      </w:pPr>
      <w:r w:rsidRPr="005F47E9">
        <w:rPr>
          <w:rFonts w:ascii="Roboto Condensed" w:hAnsi="Roboto Condensed"/>
          <w:color w:val="000000" w:themeColor="text1"/>
          <w:sz w:val="25"/>
          <w:szCs w:val="25"/>
        </w:rPr>
        <w:t>Konsultacje organizuje się po to, aby poznać opinie mieszkańców, osób zainteresowanych danym tematem, przedsięwzięciem, inwestycją. Dzięki zebraniu możliwie wielu różnych opinii, urząd miasta zdobywa wiedzę o potrzebach mieszkańców, ale także obawach; dowiaduje się, co sądzą o zaproponowanych pomysłach. Również mieszkańcy mogą usłyszeć siebie nawzajem i poznać różne punkty widzenia.</w:t>
      </w:r>
    </w:p>
    <w:p w14:paraId="2116A46A" w14:textId="4FD285AD" w:rsidR="00E354F8" w:rsidRDefault="00E354F8" w:rsidP="008134FD">
      <w:pPr>
        <w:jc w:val="center"/>
        <w:rPr>
          <w:rFonts w:ascii="Arial" w:hAnsi="Arial" w:cs="Arial"/>
          <w:sz w:val="34"/>
          <w:szCs w:val="34"/>
        </w:rPr>
      </w:pPr>
    </w:p>
    <w:p w14:paraId="55D21C4B" w14:textId="318FFF44" w:rsidR="005C4CF2" w:rsidRPr="00E354F8" w:rsidRDefault="005C4CF2" w:rsidP="005C4CF2">
      <w:pPr>
        <w:pStyle w:val="Nagwek4"/>
        <w:shd w:val="clear" w:color="auto" w:fill="FFFFFF"/>
        <w:spacing w:before="150" w:after="225" w:line="450" w:lineRule="atLeast"/>
        <w:jc w:val="center"/>
        <w:rPr>
          <w:rFonts w:ascii="Roboto Condensed" w:hAnsi="Roboto Condensed"/>
          <w:i w:val="0"/>
          <w:iCs w:val="0"/>
          <w:color w:val="000000" w:themeColor="text1"/>
          <w:sz w:val="41"/>
          <w:szCs w:val="41"/>
        </w:rPr>
      </w:pPr>
      <w:r>
        <w:rPr>
          <w:rFonts w:ascii="Roboto Condensed" w:hAnsi="Roboto Condensed"/>
          <w:b/>
          <w:bCs/>
          <w:i w:val="0"/>
          <w:iCs w:val="0"/>
          <w:color w:val="000000" w:themeColor="text1"/>
          <w:sz w:val="41"/>
          <w:szCs w:val="41"/>
        </w:rPr>
        <w:t xml:space="preserve">Ile powinny trwać </w:t>
      </w:r>
      <w:r w:rsidRPr="00E354F8">
        <w:rPr>
          <w:rFonts w:ascii="Roboto Condensed" w:hAnsi="Roboto Condensed"/>
          <w:b/>
          <w:bCs/>
          <w:i w:val="0"/>
          <w:iCs w:val="0"/>
          <w:color w:val="000000" w:themeColor="text1"/>
          <w:sz w:val="41"/>
          <w:szCs w:val="41"/>
        </w:rPr>
        <w:t>konsultacje społeczne?</w:t>
      </w:r>
    </w:p>
    <w:p w14:paraId="2246F22F" w14:textId="2E614E01" w:rsidR="005C4CF2" w:rsidRDefault="005C4CF2" w:rsidP="008134FD">
      <w:pPr>
        <w:jc w:val="center"/>
      </w:pPr>
      <w:r>
        <w:t>Z dniem 1 stycznia 2014 r. wszedł w życie nowy Regulamin pracy Rady Ministrów (dalej: Regulamin) 1 . Dokument ten reguluje zasady postępowania z projektami dokumentów rządowych (Dział III i IV), w tym – po raz pierwszy w sposób tak wyczerpujący i w ramach odrębnego rozdziału – określa reguły prowadzenia uzgodnień, konsultacji publicznych oraz opiniowaniu projektów dokumentów rządowych</w:t>
      </w:r>
    </w:p>
    <w:p w14:paraId="74BE683D" w14:textId="77777777" w:rsidR="005F47E9" w:rsidRDefault="005C4CF2" w:rsidP="008134FD">
      <w:pPr>
        <w:jc w:val="center"/>
      </w:pPr>
      <w:r>
        <w:t>Z</w:t>
      </w:r>
      <w:r w:rsidRPr="005C4CF2">
        <w:t xml:space="preserve">godnie z § 40 ust. 1 Regulaminu organ wnioskujący, kierując projekt dokumentu rządowego do konsultacji publicznych wskazuje termin do zajęcia stanowiska. Określając ten termin organ wnioskujący obowiązany jest wziąć pod uwagę: przedmiot, zakres i objętość projektu dokumentu rządowego, zakres podmiotów, na które projekt oddziałuje, oraz pilność sprawy. Należy jednak zastrzec, że – co do zasady – wyznaczenie terminu do zajęcia stanowiska krótszego niż 7 dni, a w przypadku projektu aktu normatywnego — krótszego niż 14 dni, od udostępnienia projektu wymaga szczegółowego uzasadnienia (§40 ust. 2 i 3). Regulamin określa jednak odrębnie – poprzez przepisy szczególne mające pierwszeństwo stosowania wobec wskazanej wyżej zasady ogólnej – dla każdego rodzaju aktu normatywnego minimalne terminy konsultacji publicznych, wskazując, że: </w:t>
      </w:r>
    </w:p>
    <w:p w14:paraId="0CCBBFE2" w14:textId="77777777" w:rsidR="005F47E9" w:rsidRDefault="005C4CF2" w:rsidP="00DF6372">
      <w:r w:rsidRPr="005C4CF2">
        <w:sym w:font="Symbol" w:char="F0A7"/>
      </w:r>
      <w:r w:rsidRPr="005C4CF2">
        <w:t xml:space="preserve"> w odniesieniu do projektu założeń do ustawy konsultacje publiczne powinny trwać nie krócej niż 14 dni (§107 ust. 1), </w:t>
      </w:r>
    </w:p>
    <w:p w14:paraId="5C844F77" w14:textId="77777777" w:rsidR="005F47E9" w:rsidRDefault="005C4CF2" w:rsidP="00DF6372">
      <w:r w:rsidRPr="005C4CF2">
        <w:sym w:font="Symbol" w:char="F0A7"/>
      </w:r>
      <w:r w:rsidRPr="005C4CF2">
        <w:t xml:space="preserve"> w odniesieniu do projektu ustawy opracowanego na podstawie założeń konsultacje publiczne powinny trwać nie krócej niż 21 dni (§120 ust. 1), w odniesieniu do projektu ustawy opracowanego bez uprzedniego przyjęcia założeń konsultacje publiczne powinny trwać nie krócej niż 21 dni (§129), </w:t>
      </w:r>
    </w:p>
    <w:p w14:paraId="46475F81" w14:textId="77777777" w:rsidR="005F47E9" w:rsidRDefault="005C4CF2" w:rsidP="00DF6372">
      <w:r w:rsidRPr="005C4CF2">
        <w:sym w:font="Symbol" w:char="F0A7"/>
      </w:r>
      <w:r w:rsidRPr="005C4CF2">
        <w:t xml:space="preserve"> w odniesieniu do projektu rozporządzenia Rady Ministrów i Prezesa Rady Ministrów konsultacje publiczne powinny trwać nie krócej niż 10 dni (§133), </w:t>
      </w:r>
    </w:p>
    <w:p w14:paraId="5C13CC66" w14:textId="5AE96152" w:rsidR="00075D34" w:rsidRPr="005C4CF2" w:rsidRDefault="005C4CF2" w:rsidP="00DF6372">
      <w:pPr>
        <w:rPr>
          <w:rFonts w:ascii="Arial" w:hAnsi="Arial" w:cs="Arial"/>
          <w:b/>
          <w:bCs/>
          <w:sz w:val="56"/>
          <w:szCs w:val="56"/>
        </w:rPr>
      </w:pPr>
      <w:r w:rsidRPr="005C4CF2">
        <w:sym w:font="Symbol" w:char="F0A7"/>
      </w:r>
      <w:r w:rsidRPr="005C4CF2">
        <w:t xml:space="preserve"> w odniesieniu do projektu rozporządzenia ministra konsultacje publiczne powinny trwać nie krócej niż 10 dni (§142 ust. 1).</w:t>
      </w:r>
    </w:p>
    <w:p w14:paraId="489C1868" w14:textId="2FCD5B63" w:rsidR="005C4CF2" w:rsidRDefault="005F47E9" w:rsidP="005C4CF2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21"/>
          <w:szCs w:val="21"/>
          <w:lang w:eastAsia="pl-PL"/>
        </w:rPr>
      </w:pPr>
      <w:hyperlink r:id="rId10" w:history="1">
        <w:r w:rsidRPr="00B22908">
          <w:rPr>
            <w:rStyle w:val="Hipercze"/>
            <w:rFonts w:ascii="Open Sans" w:eastAsia="Times New Roman" w:hAnsi="Open Sans" w:cs="Open Sans"/>
            <w:sz w:val="21"/>
            <w:szCs w:val="21"/>
            <w:lang w:eastAsia="pl-PL"/>
          </w:rPr>
          <w:t>https://www.gov.pl/web/premier/projekt-ustawy-o-ochronie-ludnosci-oraz-o-stanie-kleski-zywiolowej</w:t>
        </w:r>
      </w:hyperlink>
      <w:r w:rsidR="005C4CF2" w:rsidRPr="005C4CF2">
        <w:rPr>
          <w:rFonts w:ascii="Open Sans" w:eastAsia="Times New Roman" w:hAnsi="Open Sans" w:cs="Open Sans"/>
          <w:color w:val="1B1B1B"/>
          <w:sz w:val="21"/>
          <w:szCs w:val="21"/>
          <w:lang w:eastAsia="pl-PL"/>
        </w:rPr>
        <w:t xml:space="preserve"> </w:t>
      </w:r>
    </w:p>
    <w:p w14:paraId="1BB5EFC5" w14:textId="77777777" w:rsidR="005C4CF2" w:rsidRPr="005C4CF2" w:rsidRDefault="005C4CF2" w:rsidP="005C4CF2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21"/>
          <w:szCs w:val="21"/>
          <w:lang w:eastAsia="pl-PL"/>
        </w:rPr>
      </w:pPr>
    </w:p>
    <w:p w14:paraId="3B56AC35" w14:textId="6E8B6863" w:rsidR="005C4CF2" w:rsidRPr="005C4CF2" w:rsidRDefault="007934E9" w:rsidP="005C4CF2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b/>
          <w:bCs/>
          <w:color w:val="1B1B1B"/>
          <w:sz w:val="21"/>
          <w:szCs w:val="21"/>
          <w:lang w:eastAsia="pl-PL"/>
        </w:rPr>
      </w:pPr>
      <w:r>
        <w:rPr>
          <w:rFonts w:ascii="Open Sans" w:eastAsia="Times New Roman" w:hAnsi="Open Sans" w:cs="Open Sans"/>
          <w:b/>
          <w:bCs/>
          <w:color w:val="1B1B1B"/>
          <w:sz w:val="21"/>
          <w:szCs w:val="21"/>
          <w:lang w:eastAsia="pl-PL"/>
        </w:rPr>
        <w:t>Rządowe Centrum Legislacji – etap konsultacji.</w:t>
      </w:r>
      <w:r>
        <w:rPr>
          <w:rFonts w:ascii="Open Sans" w:eastAsia="Times New Roman" w:hAnsi="Open Sans" w:cs="Open Sans"/>
          <w:b/>
          <w:bCs/>
          <w:color w:val="1B1B1B"/>
          <w:sz w:val="21"/>
          <w:szCs w:val="21"/>
          <w:lang w:eastAsia="pl-PL"/>
        </w:rPr>
        <w:br/>
      </w:r>
      <w:r>
        <w:rPr>
          <w:rFonts w:ascii="Open Sans" w:eastAsia="Times New Roman" w:hAnsi="Open Sans" w:cs="Open Sans"/>
          <w:b/>
          <w:bCs/>
          <w:color w:val="1B1B1B"/>
          <w:sz w:val="21"/>
          <w:szCs w:val="21"/>
          <w:lang w:eastAsia="pl-PL"/>
        </w:rPr>
        <w:br/>
      </w:r>
      <w:r w:rsidR="005C4CF2" w:rsidRPr="005C4CF2">
        <w:rPr>
          <w:rFonts w:ascii="Open Sans" w:eastAsia="Times New Roman" w:hAnsi="Open Sans" w:cs="Open Sans"/>
          <w:b/>
          <w:bCs/>
          <w:color w:val="1B1B1B"/>
          <w:sz w:val="21"/>
          <w:szCs w:val="21"/>
          <w:lang w:eastAsia="pl-PL"/>
        </w:rPr>
        <w:t>Istota rozwiązań ujętych w projekcie:</w:t>
      </w:r>
    </w:p>
    <w:p w14:paraId="07194D51" w14:textId="77777777" w:rsidR="005C4CF2" w:rsidRPr="005C4CF2" w:rsidRDefault="005C4CF2" w:rsidP="005C4CF2">
      <w:pPr>
        <w:shd w:val="clear" w:color="auto" w:fill="FFFFFF"/>
        <w:spacing w:after="0" w:line="240" w:lineRule="auto"/>
        <w:jc w:val="center"/>
        <w:textAlignment w:val="baseline"/>
        <w:rPr>
          <w:rFonts w:ascii="Open Sans" w:eastAsia="Times New Roman" w:hAnsi="Open Sans" w:cs="Open Sans"/>
          <w:color w:val="1B1B1B"/>
          <w:sz w:val="17"/>
          <w:szCs w:val="17"/>
          <w:lang w:eastAsia="pl-PL"/>
        </w:rPr>
      </w:pPr>
      <w:r w:rsidRPr="005C4CF2">
        <w:rPr>
          <w:rFonts w:ascii="Open Sans" w:eastAsia="Times New Roman" w:hAnsi="Open Sans" w:cs="Open Sans"/>
          <w:color w:val="1B1B1B"/>
          <w:sz w:val="17"/>
          <w:szCs w:val="17"/>
          <w:lang w:eastAsia="pl-PL"/>
        </w:rPr>
        <w:t>Rozwiązania opisane w projekcie ustawy mają za zadanie wzmocnienie roli organów administracji publicznej celem zwiększenia efektywności działań na rzecz ochrony ludności.</w:t>
      </w:r>
    </w:p>
    <w:p w14:paraId="40CB2FA5" w14:textId="2DA261C3" w:rsidR="00075D34" w:rsidRDefault="005C4CF2" w:rsidP="008134FD">
      <w:pPr>
        <w:jc w:val="center"/>
        <w:rPr>
          <w:rFonts w:ascii="Arial" w:hAnsi="Arial" w:cs="Arial"/>
          <w:b/>
          <w:bCs/>
          <w:sz w:val="56"/>
          <w:szCs w:val="56"/>
        </w:rPr>
      </w:pPr>
      <w:r>
        <w:rPr>
          <w:rFonts w:ascii="Open Sans" w:hAnsi="Open Sans" w:cs="Open Sans"/>
          <w:color w:val="1B1B1B"/>
          <w:sz w:val="21"/>
          <w:szCs w:val="21"/>
          <w:shd w:val="clear" w:color="auto" w:fill="FFFFFF"/>
        </w:rPr>
        <w:t>Dzięki projektowanej ustawie wzmocniona zostanie rola Prezesa Rady Ministrów</w:t>
      </w:r>
      <w:r>
        <w:rPr>
          <w:rFonts w:ascii="Open Sans" w:hAnsi="Open Sans" w:cs="Open Sans"/>
          <w:color w:val="1B1B1B"/>
          <w:sz w:val="21"/>
          <w:szCs w:val="21"/>
          <w:shd w:val="clear" w:color="auto" w:fill="FFFFFF"/>
        </w:rPr>
        <w:t>.</w:t>
      </w:r>
    </w:p>
    <w:p w14:paraId="25E6E87A" w14:textId="7F17067C" w:rsidR="005C4CF2" w:rsidRDefault="00DB0EAC" w:rsidP="008134FD">
      <w:pPr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noProof/>
          <w:sz w:val="30"/>
          <w:szCs w:val="30"/>
        </w:rPr>
        <w:drawing>
          <wp:inline distT="0" distB="0" distL="0" distR="0" wp14:anchorId="0ACF3BCA" wp14:editId="1B9406EF">
            <wp:extent cx="3738327" cy="4333875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9821" cy="4335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4CED8D" w14:textId="745F0608" w:rsidR="005F47E9" w:rsidRDefault="005F47E9" w:rsidP="005F47E9">
      <w:pPr>
        <w:jc w:val="center"/>
        <w:rPr>
          <w:rFonts w:ascii="Arial" w:hAnsi="Arial" w:cs="Arial"/>
          <w:sz w:val="18"/>
          <w:szCs w:val="18"/>
        </w:rPr>
      </w:pPr>
      <w:hyperlink r:id="rId12" w:history="1">
        <w:r w:rsidRPr="005F47E9">
          <w:rPr>
            <w:rStyle w:val="Hipercze"/>
            <w:rFonts w:ascii="Arial" w:hAnsi="Arial" w:cs="Arial"/>
            <w:sz w:val="18"/>
            <w:szCs w:val="18"/>
          </w:rPr>
          <w:t>https://legislacja.rcl.gov.pl/projekt/12363754/katalog/12909374</w:t>
        </w:r>
      </w:hyperlink>
      <w:r w:rsidRPr="005F47E9">
        <w:rPr>
          <w:rFonts w:ascii="Arial" w:hAnsi="Arial" w:cs="Arial"/>
          <w:sz w:val="18"/>
          <w:szCs w:val="18"/>
        </w:rPr>
        <w:t xml:space="preserve"> </w:t>
      </w:r>
    </w:p>
    <w:p w14:paraId="3160CAF8" w14:textId="5D5A65A2" w:rsidR="007934E9" w:rsidRDefault="007934E9" w:rsidP="008134FD">
      <w:pPr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noProof/>
          <w:sz w:val="28"/>
          <w:szCs w:val="28"/>
        </w:rPr>
        <w:drawing>
          <wp:inline distT="0" distB="0" distL="0" distR="0" wp14:anchorId="1831BD5D" wp14:editId="35FCF360">
            <wp:extent cx="4851154" cy="5505450"/>
            <wp:effectExtent l="0" t="0" r="698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20"/>
                    <a:stretch/>
                  </pic:blipFill>
                  <pic:spPr bwMode="auto">
                    <a:xfrm>
                      <a:off x="0" y="0"/>
                      <a:ext cx="4871758" cy="5528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F697B2" w14:textId="659D4A88" w:rsidR="00C777F7" w:rsidRPr="00C777F7" w:rsidRDefault="00C777F7" w:rsidP="008134FD">
      <w:pPr>
        <w:jc w:val="center"/>
        <w:rPr>
          <w:rFonts w:ascii="Arial" w:hAnsi="Arial" w:cs="Arial"/>
          <w:b/>
          <w:bCs/>
          <w:sz w:val="44"/>
          <w:szCs w:val="44"/>
        </w:rPr>
      </w:pPr>
      <w:r w:rsidRPr="00C777F7">
        <w:rPr>
          <w:rFonts w:ascii="Arial" w:hAnsi="Arial" w:cs="Arial"/>
          <w:b/>
          <w:bCs/>
          <w:sz w:val="44"/>
          <w:szCs w:val="44"/>
        </w:rPr>
        <w:lastRenderedPageBreak/>
        <w:t>ZAGROŻENIA:</w:t>
      </w:r>
    </w:p>
    <w:p w14:paraId="0FD27067" w14:textId="77777777" w:rsidR="00BE2806" w:rsidRPr="00C777F7" w:rsidRDefault="00BE2806" w:rsidP="008134FD">
      <w:pPr>
        <w:jc w:val="center"/>
        <w:rPr>
          <w:rFonts w:ascii="Arial" w:hAnsi="Arial" w:cs="Arial"/>
          <w:b/>
          <w:bCs/>
          <w:sz w:val="28"/>
          <w:szCs w:val="28"/>
        </w:rPr>
      </w:pPr>
      <w:bookmarkStart w:id="0" w:name="_Hlk114389533"/>
    </w:p>
    <w:p w14:paraId="6C223C2D" w14:textId="170BDA60" w:rsidR="00DB0EAC" w:rsidRPr="00C777F7" w:rsidRDefault="00C777F7" w:rsidP="00C777F7">
      <w:pPr>
        <w:pStyle w:val="Akapitzlist"/>
        <w:numPr>
          <w:ilvl w:val="0"/>
          <w:numId w:val="2"/>
        </w:numPr>
        <w:jc w:val="center"/>
        <w:rPr>
          <w:rFonts w:ascii="Arial" w:hAnsi="Arial" w:cs="Arial"/>
          <w:sz w:val="30"/>
          <w:szCs w:val="30"/>
        </w:rPr>
      </w:pPr>
      <w:r w:rsidRPr="00330BDC">
        <w:rPr>
          <w:rFonts w:ascii="Arial" w:hAnsi="Arial" w:cs="Arial"/>
          <w:sz w:val="28"/>
          <w:szCs w:val="28"/>
          <w:u w:val="single"/>
        </w:rPr>
        <w:t>Nastąpi utrata mocy obowiązującej Ustawy o stanie klęski żywiołowej</w:t>
      </w:r>
      <w:r w:rsidRPr="00C777F7">
        <w:rPr>
          <w:rFonts w:ascii="Arial" w:hAnsi="Arial" w:cs="Arial"/>
          <w:sz w:val="28"/>
          <w:szCs w:val="28"/>
        </w:rPr>
        <w:t xml:space="preserve">. Dotyczyła ona wyrównywania strat </w:t>
      </w:r>
      <w:r w:rsidR="004E7A70">
        <w:rPr>
          <w:rFonts w:ascii="Arial" w:hAnsi="Arial" w:cs="Arial"/>
          <w:sz w:val="28"/>
          <w:szCs w:val="28"/>
        </w:rPr>
        <w:t xml:space="preserve">majątkowych </w:t>
      </w:r>
      <w:r w:rsidRPr="00C777F7">
        <w:rPr>
          <w:rFonts w:ascii="Arial" w:hAnsi="Arial" w:cs="Arial"/>
          <w:sz w:val="28"/>
          <w:szCs w:val="28"/>
        </w:rPr>
        <w:t>wynikających z ograniczenia praw człowieka, czy ograniczenia wolności.</w:t>
      </w:r>
      <w:r w:rsidRPr="00C777F7">
        <w:rPr>
          <w:rFonts w:ascii="Arial" w:hAnsi="Arial" w:cs="Arial"/>
          <w:sz w:val="30"/>
          <w:szCs w:val="30"/>
        </w:rPr>
        <w:br/>
      </w:r>
      <w:r w:rsidRPr="00C777F7">
        <w:rPr>
          <w:rFonts w:ascii="Arial" w:hAnsi="Arial" w:cs="Arial"/>
          <w:sz w:val="28"/>
          <w:szCs w:val="28"/>
        </w:rPr>
        <w:t xml:space="preserve">Projekt nowej Ustawy nie zakłada odszkodowań </w:t>
      </w:r>
      <w:r w:rsidR="004E7A70">
        <w:rPr>
          <w:rFonts w:ascii="Arial" w:hAnsi="Arial" w:cs="Arial"/>
          <w:sz w:val="28"/>
          <w:szCs w:val="28"/>
        </w:rPr>
        <w:t xml:space="preserve">(wobec poniesionych strat majątkowych) </w:t>
      </w:r>
      <w:r w:rsidRPr="00C777F7">
        <w:rPr>
          <w:rFonts w:ascii="Arial" w:hAnsi="Arial" w:cs="Arial"/>
          <w:sz w:val="28"/>
          <w:szCs w:val="28"/>
        </w:rPr>
        <w:t>dla przedsiębiorców i obywateli.</w:t>
      </w:r>
      <w:r w:rsidRPr="00C777F7">
        <w:rPr>
          <w:rFonts w:ascii="Arial" w:hAnsi="Arial" w:cs="Arial"/>
          <w:sz w:val="28"/>
          <w:szCs w:val="28"/>
        </w:rPr>
        <w:br/>
        <w:t>Zawiera jedyni</w:t>
      </w:r>
      <w:r w:rsidR="00330BDC">
        <w:rPr>
          <w:rFonts w:ascii="Arial" w:hAnsi="Arial" w:cs="Arial"/>
          <w:sz w:val="28"/>
          <w:szCs w:val="28"/>
        </w:rPr>
        <w:t>e</w:t>
      </w:r>
      <w:r w:rsidRPr="00C777F7">
        <w:rPr>
          <w:rFonts w:ascii="Arial" w:hAnsi="Arial" w:cs="Arial"/>
          <w:sz w:val="28"/>
          <w:szCs w:val="28"/>
        </w:rPr>
        <w:t xml:space="preserve"> </w:t>
      </w:r>
      <w:r w:rsidRPr="00330BDC">
        <w:rPr>
          <w:rFonts w:ascii="Arial" w:hAnsi="Arial" w:cs="Arial"/>
          <w:sz w:val="28"/>
          <w:szCs w:val="28"/>
          <w:u w:val="single"/>
        </w:rPr>
        <w:t>możliwość otrzymania pomocy ze względu na fakt wystąpienia klęski żywiołowej</w:t>
      </w:r>
      <w:r w:rsidRPr="00C777F7">
        <w:rPr>
          <w:rFonts w:ascii="Arial" w:hAnsi="Arial" w:cs="Arial"/>
          <w:sz w:val="28"/>
          <w:szCs w:val="28"/>
        </w:rPr>
        <w:t>.</w:t>
      </w:r>
      <w:r w:rsidR="00BE2806">
        <w:rPr>
          <w:rFonts w:ascii="Arial" w:hAnsi="Arial" w:cs="Arial"/>
          <w:sz w:val="28"/>
          <w:szCs w:val="28"/>
        </w:rPr>
        <w:br/>
        <w:t>Czy wszystkie ograniczenia da się wycenić?</w:t>
      </w:r>
      <w:r w:rsidR="00BE2806">
        <w:rPr>
          <w:rFonts w:ascii="Arial" w:hAnsi="Arial" w:cs="Arial"/>
          <w:sz w:val="28"/>
          <w:szCs w:val="28"/>
        </w:rPr>
        <w:br/>
      </w:r>
    </w:p>
    <w:p w14:paraId="6885B580" w14:textId="77777777" w:rsidR="00C777F7" w:rsidRPr="00C777F7" w:rsidRDefault="00C777F7" w:rsidP="00C777F7">
      <w:pPr>
        <w:pStyle w:val="Akapitzlist"/>
        <w:rPr>
          <w:rFonts w:ascii="Arial" w:hAnsi="Arial" w:cs="Arial"/>
          <w:sz w:val="30"/>
          <w:szCs w:val="30"/>
        </w:rPr>
      </w:pPr>
    </w:p>
    <w:p w14:paraId="5153C373" w14:textId="6C0C31B5" w:rsidR="00C777F7" w:rsidRPr="00C777F7" w:rsidRDefault="00C777F7" w:rsidP="00C777F7">
      <w:pPr>
        <w:pStyle w:val="Akapitzlist"/>
        <w:numPr>
          <w:ilvl w:val="0"/>
          <w:numId w:val="2"/>
        </w:numPr>
        <w:jc w:val="center"/>
        <w:rPr>
          <w:rFonts w:ascii="Arial" w:hAnsi="Arial" w:cs="Arial"/>
          <w:sz w:val="30"/>
          <w:szCs w:val="30"/>
        </w:rPr>
      </w:pPr>
      <w:r w:rsidRPr="00C777F7">
        <w:rPr>
          <w:rFonts w:ascii="Arial" w:hAnsi="Arial" w:cs="Arial"/>
          <w:sz w:val="30"/>
          <w:szCs w:val="30"/>
        </w:rPr>
        <w:t xml:space="preserve">Pojawiają się </w:t>
      </w:r>
      <w:r w:rsidRPr="00C17DB0">
        <w:rPr>
          <w:rFonts w:ascii="Arial" w:hAnsi="Arial" w:cs="Arial"/>
          <w:b/>
          <w:bCs/>
          <w:sz w:val="30"/>
          <w:szCs w:val="30"/>
          <w:highlight w:val="yellow"/>
        </w:rPr>
        <w:t>dwa nowe stany</w:t>
      </w:r>
      <w:r w:rsidRPr="00C777F7">
        <w:rPr>
          <w:rFonts w:ascii="Arial" w:hAnsi="Arial" w:cs="Arial"/>
          <w:sz w:val="30"/>
          <w:szCs w:val="30"/>
        </w:rPr>
        <w:t>, które nie występują w Konstytucji RP</w:t>
      </w:r>
      <w:r w:rsidR="00C17DB0">
        <w:rPr>
          <w:rFonts w:ascii="Arial" w:hAnsi="Arial" w:cs="Arial"/>
          <w:sz w:val="30"/>
          <w:szCs w:val="30"/>
        </w:rPr>
        <w:br/>
        <w:t>(mamy obecnie stan wyjątkowy, stan wojenny, stan klęski żywiołowej):</w:t>
      </w:r>
    </w:p>
    <w:p w14:paraId="729B862F" w14:textId="1B5C778F" w:rsidR="00C777F7" w:rsidRPr="004E7A70" w:rsidRDefault="00C777F7" w:rsidP="00C777F7">
      <w:pPr>
        <w:pStyle w:val="Akapitzlist"/>
        <w:jc w:val="center"/>
        <w:rPr>
          <w:rFonts w:ascii="Arial" w:hAnsi="Arial" w:cs="Arial"/>
          <w:sz w:val="44"/>
          <w:szCs w:val="44"/>
        </w:rPr>
      </w:pPr>
      <w:r w:rsidRPr="004E7A70">
        <w:rPr>
          <w:rFonts w:ascii="Arial" w:hAnsi="Arial" w:cs="Arial"/>
          <w:sz w:val="44"/>
          <w:szCs w:val="44"/>
        </w:rPr>
        <w:t>- stan pogotowia,</w:t>
      </w:r>
    </w:p>
    <w:p w14:paraId="1231428D" w14:textId="21ED61B4" w:rsidR="00C777F7" w:rsidRDefault="00C777F7" w:rsidP="00C777F7">
      <w:pPr>
        <w:pStyle w:val="Akapitzlist"/>
        <w:jc w:val="center"/>
        <w:rPr>
          <w:rFonts w:ascii="Arial" w:hAnsi="Arial" w:cs="Arial"/>
          <w:sz w:val="30"/>
          <w:szCs w:val="30"/>
        </w:rPr>
      </w:pPr>
      <w:r w:rsidRPr="004E7A70">
        <w:rPr>
          <w:rFonts w:ascii="Arial" w:hAnsi="Arial" w:cs="Arial"/>
          <w:sz w:val="44"/>
          <w:szCs w:val="44"/>
        </w:rPr>
        <w:t>- stan zagrożenia</w:t>
      </w:r>
      <w:r w:rsidR="004E7A70">
        <w:rPr>
          <w:rFonts w:ascii="Arial" w:hAnsi="Arial" w:cs="Arial"/>
          <w:sz w:val="44"/>
          <w:szCs w:val="44"/>
        </w:rPr>
        <w:t>.</w:t>
      </w:r>
      <w:r w:rsidR="004E7A70" w:rsidRPr="004E7A70">
        <w:rPr>
          <w:rFonts w:ascii="Arial" w:hAnsi="Arial" w:cs="Arial"/>
          <w:sz w:val="44"/>
          <w:szCs w:val="44"/>
        </w:rPr>
        <w:br/>
      </w:r>
      <w:r w:rsidR="004E7A70">
        <w:rPr>
          <w:rFonts w:ascii="Arial" w:hAnsi="Arial" w:cs="Arial"/>
          <w:sz w:val="30"/>
          <w:szCs w:val="30"/>
        </w:rPr>
        <w:t>(który może zostać wprowadzony Rozporządzeniem na max. 30 dni, przy czym w projekcie Ustawy nie ma mowy, czy ten stan może zostać przedłużony)</w:t>
      </w:r>
      <w:r w:rsidRPr="00C777F7">
        <w:rPr>
          <w:rFonts w:ascii="Arial" w:hAnsi="Arial" w:cs="Arial"/>
          <w:sz w:val="30"/>
          <w:szCs w:val="30"/>
        </w:rPr>
        <w:t>.</w:t>
      </w:r>
      <w:r w:rsidR="004E7A70">
        <w:rPr>
          <w:rFonts w:ascii="Arial" w:hAnsi="Arial" w:cs="Arial"/>
          <w:sz w:val="30"/>
          <w:szCs w:val="30"/>
        </w:rPr>
        <w:t xml:space="preserve"> Takie stany można  wprowadzać non stop.</w:t>
      </w:r>
    </w:p>
    <w:p w14:paraId="2AC9EE97" w14:textId="1FD2D32D" w:rsidR="005F47E9" w:rsidRDefault="005F47E9" w:rsidP="00C777F7">
      <w:pPr>
        <w:pStyle w:val="Akapitzlist"/>
        <w:jc w:val="center"/>
        <w:rPr>
          <w:rFonts w:ascii="Arial" w:hAnsi="Arial" w:cs="Arial"/>
          <w:sz w:val="30"/>
          <w:szCs w:val="30"/>
        </w:rPr>
      </w:pPr>
    </w:p>
    <w:p w14:paraId="75FC214A" w14:textId="6495F9B5" w:rsidR="005F47E9" w:rsidRDefault="005F47E9" w:rsidP="00C777F7">
      <w:pPr>
        <w:pStyle w:val="Akapitzlist"/>
        <w:jc w:val="center"/>
        <w:rPr>
          <w:rFonts w:ascii="Arial" w:hAnsi="Arial" w:cs="Arial"/>
          <w:sz w:val="30"/>
          <w:szCs w:val="30"/>
        </w:rPr>
      </w:pPr>
    </w:p>
    <w:p w14:paraId="68998F42" w14:textId="6619D681" w:rsidR="005F47E9" w:rsidRDefault="005F47E9" w:rsidP="00C777F7">
      <w:pPr>
        <w:pStyle w:val="Akapitzlist"/>
        <w:jc w:val="center"/>
        <w:rPr>
          <w:rFonts w:ascii="Arial" w:hAnsi="Arial" w:cs="Arial"/>
          <w:sz w:val="30"/>
          <w:szCs w:val="30"/>
        </w:rPr>
      </w:pPr>
    </w:p>
    <w:p w14:paraId="0846F28D" w14:textId="24D3BCFA" w:rsidR="005F47E9" w:rsidRDefault="005F47E9" w:rsidP="00C777F7">
      <w:pPr>
        <w:pStyle w:val="Akapitzlist"/>
        <w:jc w:val="center"/>
        <w:rPr>
          <w:rFonts w:ascii="Arial" w:hAnsi="Arial" w:cs="Arial"/>
          <w:sz w:val="30"/>
          <w:szCs w:val="30"/>
        </w:rPr>
      </w:pPr>
    </w:p>
    <w:p w14:paraId="6A058DAC" w14:textId="7218EAEE" w:rsidR="005F47E9" w:rsidRDefault="005F47E9" w:rsidP="00C777F7">
      <w:pPr>
        <w:pStyle w:val="Akapitzlist"/>
        <w:jc w:val="center"/>
        <w:rPr>
          <w:rFonts w:ascii="Arial" w:hAnsi="Arial" w:cs="Arial"/>
          <w:sz w:val="30"/>
          <w:szCs w:val="30"/>
        </w:rPr>
      </w:pPr>
    </w:p>
    <w:p w14:paraId="40F9986F" w14:textId="4259AA6C" w:rsidR="005F47E9" w:rsidRDefault="005F47E9" w:rsidP="00C777F7">
      <w:pPr>
        <w:pStyle w:val="Akapitzlist"/>
        <w:jc w:val="center"/>
        <w:rPr>
          <w:rFonts w:ascii="Arial" w:hAnsi="Arial" w:cs="Arial"/>
          <w:sz w:val="30"/>
          <w:szCs w:val="30"/>
        </w:rPr>
      </w:pPr>
    </w:p>
    <w:p w14:paraId="5AA499C4" w14:textId="77777777" w:rsidR="005F47E9" w:rsidRPr="007212AE" w:rsidRDefault="005F47E9" w:rsidP="005F47E9">
      <w:pPr>
        <w:pStyle w:val="ROZDZODDZOZNoznaczenierozdziauluboddziau"/>
        <w:rPr>
          <w:sz w:val="22"/>
          <w:szCs w:val="22"/>
        </w:rPr>
      </w:pPr>
      <w:r w:rsidRPr="007212AE">
        <w:rPr>
          <w:sz w:val="22"/>
          <w:szCs w:val="22"/>
        </w:rPr>
        <w:lastRenderedPageBreak/>
        <w:t>Rozdział 3</w:t>
      </w:r>
    </w:p>
    <w:p w14:paraId="77ABC858" w14:textId="77777777" w:rsidR="005F47E9" w:rsidRPr="007212AE" w:rsidRDefault="005F47E9" w:rsidP="005F47E9">
      <w:pPr>
        <w:pStyle w:val="ROZDZODDZPRZEDMprzedmiotregulacjirozdziauluboddziau"/>
        <w:rPr>
          <w:sz w:val="22"/>
          <w:szCs w:val="22"/>
        </w:rPr>
      </w:pPr>
      <w:r w:rsidRPr="007212AE">
        <w:rPr>
          <w:sz w:val="22"/>
          <w:szCs w:val="22"/>
        </w:rPr>
        <w:t>Podnoszenie gotowości podmiotów ochrony ludności</w:t>
      </w:r>
    </w:p>
    <w:p w14:paraId="1431D780" w14:textId="77777777" w:rsidR="005F47E9" w:rsidRPr="007212AE" w:rsidRDefault="005F47E9" w:rsidP="005F47E9">
      <w:pPr>
        <w:pStyle w:val="ARTartustawynprozporzdzenia"/>
        <w:keepNext/>
        <w:rPr>
          <w:sz w:val="22"/>
          <w:szCs w:val="18"/>
        </w:rPr>
      </w:pPr>
      <w:r w:rsidRPr="007212AE">
        <w:rPr>
          <w:rStyle w:val="Ppogrubienie"/>
          <w:sz w:val="22"/>
          <w:szCs w:val="18"/>
        </w:rPr>
        <w:t>Art. 27.</w:t>
      </w:r>
      <w:r w:rsidRPr="007212AE">
        <w:rPr>
          <w:sz w:val="22"/>
          <w:szCs w:val="18"/>
        </w:rPr>
        <w:t> 1. W celu zapewnienia adekwatnej względem zagrożeń realizacji zadań ochrony ludności mogą zostać wprowadzone:</w:t>
      </w:r>
    </w:p>
    <w:p w14:paraId="572502F8" w14:textId="77777777" w:rsidR="005F47E9" w:rsidRPr="007212AE" w:rsidRDefault="005F47E9" w:rsidP="005F47E9">
      <w:pPr>
        <w:pStyle w:val="PKTpunkt"/>
        <w:rPr>
          <w:sz w:val="22"/>
          <w:szCs w:val="18"/>
        </w:rPr>
      </w:pPr>
      <w:r w:rsidRPr="007212AE">
        <w:rPr>
          <w:sz w:val="22"/>
          <w:szCs w:val="18"/>
        </w:rPr>
        <w:t>1)</w:t>
      </w:r>
      <w:r w:rsidRPr="007212AE">
        <w:rPr>
          <w:sz w:val="22"/>
          <w:szCs w:val="18"/>
        </w:rPr>
        <w:tab/>
      </w:r>
      <w:r w:rsidRPr="007212AE">
        <w:rPr>
          <w:sz w:val="22"/>
          <w:szCs w:val="18"/>
          <w:highlight w:val="yellow"/>
        </w:rPr>
        <w:t>stan pogotowia</w:t>
      </w:r>
      <w:r w:rsidRPr="007212AE">
        <w:rPr>
          <w:sz w:val="22"/>
          <w:szCs w:val="18"/>
        </w:rPr>
        <w:t xml:space="preserve">, jeżeli z uwagi na </w:t>
      </w:r>
      <w:r w:rsidRPr="007212AE">
        <w:rPr>
          <w:sz w:val="22"/>
          <w:szCs w:val="18"/>
          <w:highlight w:val="yellow"/>
        </w:rPr>
        <w:t>niekorzystne okoliczności</w:t>
      </w:r>
      <w:r w:rsidRPr="007212AE">
        <w:rPr>
          <w:sz w:val="22"/>
          <w:szCs w:val="18"/>
        </w:rPr>
        <w:t xml:space="preserve"> wywołane działaniami sił natury lub </w:t>
      </w:r>
      <w:r w:rsidRPr="007212AE">
        <w:rPr>
          <w:sz w:val="22"/>
          <w:szCs w:val="18"/>
          <w:highlight w:val="yellow"/>
        </w:rPr>
        <w:t>działalnością człowieka,</w:t>
      </w:r>
      <w:r w:rsidRPr="007212AE">
        <w:rPr>
          <w:sz w:val="22"/>
          <w:szCs w:val="18"/>
        </w:rPr>
        <w:t xml:space="preserve"> w tym wystąpienie lub </w:t>
      </w:r>
      <w:r w:rsidRPr="007212AE">
        <w:rPr>
          <w:sz w:val="22"/>
          <w:szCs w:val="18"/>
          <w:highlight w:val="yellow"/>
        </w:rPr>
        <w:t>możliwość wystąpienia</w:t>
      </w:r>
      <w:r w:rsidRPr="007212AE">
        <w:rPr>
          <w:sz w:val="22"/>
          <w:szCs w:val="18"/>
        </w:rPr>
        <w:t xml:space="preserve"> sytuacji kryzysowej na określonym obszarze, zachodzi konieczność podniesienia gotowości organów administracji publicznej do realizacji zadań z zakresu ochrony ludności;</w:t>
      </w:r>
    </w:p>
    <w:p w14:paraId="41EFCA25" w14:textId="77777777" w:rsidR="005F47E9" w:rsidRPr="007212AE" w:rsidRDefault="005F47E9" w:rsidP="005F47E9">
      <w:pPr>
        <w:pStyle w:val="PKTpunkt"/>
        <w:rPr>
          <w:sz w:val="22"/>
          <w:szCs w:val="18"/>
        </w:rPr>
      </w:pPr>
      <w:r w:rsidRPr="007212AE">
        <w:rPr>
          <w:sz w:val="22"/>
          <w:szCs w:val="18"/>
        </w:rPr>
        <w:t>2)</w:t>
      </w:r>
      <w:r w:rsidRPr="007212AE">
        <w:rPr>
          <w:sz w:val="22"/>
          <w:szCs w:val="18"/>
        </w:rPr>
        <w:tab/>
      </w:r>
      <w:r w:rsidRPr="007212AE">
        <w:rPr>
          <w:sz w:val="22"/>
          <w:szCs w:val="18"/>
          <w:highlight w:val="yellow"/>
        </w:rPr>
        <w:t>stan zagrożenia</w:t>
      </w:r>
      <w:r w:rsidRPr="007212AE">
        <w:rPr>
          <w:sz w:val="22"/>
          <w:szCs w:val="18"/>
        </w:rPr>
        <w:t>, jeżeli wprowadzenie stanu pogotowia jest niewystarczające do realizacji zadań z zakresu ochrony ludności i konieczne jest podjęcie przez organy administracji publicznej dodatkowych działań oraz wprowadzenie ograniczeń, zakazów i nakazów obowiązujących podmioty ochrony ludności;</w:t>
      </w:r>
    </w:p>
    <w:p w14:paraId="272AD66B" w14:textId="77777777" w:rsidR="005F47E9" w:rsidRDefault="005F47E9" w:rsidP="005F47E9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31708CB5" w14:textId="77777777" w:rsidR="005F47E9" w:rsidRPr="007212AE" w:rsidRDefault="005F47E9" w:rsidP="005F47E9">
      <w:pPr>
        <w:pStyle w:val="ARTartustawynprozporzdzenia"/>
        <w:keepNext/>
        <w:rPr>
          <w:sz w:val="20"/>
          <w:szCs w:val="16"/>
          <w:highlight w:val="yellow"/>
        </w:rPr>
      </w:pPr>
      <w:r w:rsidRPr="007212AE">
        <w:rPr>
          <w:rStyle w:val="Ppogrubienie"/>
          <w:sz w:val="20"/>
          <w:szCs w:val="16"/>
        </w:rPr>
        <w:t>Art. 28.</w:t>
      </w:r>
      <w:r w:rsidRPr="007212AE">
        <w:rPr>
          <w:sz w:val="20"/>
          <w:szCs w:val="16"/>
        </w:rPr>
        <w:t xml:space="preserve"> 1. </w:t>
      </w:r>
      <w:r w:rsidRPr="007212AE">
        <w:rPr>
          <w:sz w:val="20"/>
          <w:szCs w:val="16"/>
          <w:highlight w:val="yellow"/>
        </w:rPr>
        <w:t>Stan pogotowia może wprowadzić, przedłużyć lub odwołać, w drodze rozporządzenia, na czas oznaczony, nie dłuższy niż łącznie 30 dni:</w:t>
      </w:r>
    </w:p>
    <w:p w14:paraId="45D2BA52" w14:textId="77777777" w:rsidR="005F47E9" w:rsidRPr="007212AE" w:rsidRDefault="005F47E9" w:rsidP="005F47E9">
      <w:pPr>
        <w:pStyle w:val="PKTpunkt"/>
        <w:rPr>
          <w:sz w:val="20"/>
          <w:szCs w:val="16"/>
          <w:highlight w:val="yellow"/>
        </w:rPr>
      </w:pPr>
      <w:r w:rsidRPr="007212AE">
        <w:rPr>
          <w:sz w:val="20"/>
          <w:szCs w:val="16"/>
          <w:highlight w:val="yellow"/>
        </w:rPr>
        <w:t>1)</w:t>
      </w:r>
      <w:r w:rsidRPr="007212AE">
        <w:rPr>
          <w:sz w:val="20"/>
          <w:szCs w:val="16"/>
          <w:highlight w:val="yellow"/>
        </w:rPr>
        <w:tab/>
        <w:t>minister właściwy do spraw wewnętrznych  na całym terytorium Rzeczypospolitej Polskiej lub jego części;</w:t>
      </w:r>
    </w:p>
    <w:p w14:paraId="4042A8F7" w14:textId="77777777" w:rsidR="005F47E9" w:rsidRPr="007212AE" w:rsidRDefault="005F47E9" w:rsidP="005F47E9">
      <w:pPr>
        <w:pStyle w:val="PKTpunkt"/>
        <w:rPr>
          <w:sz w:val="20"/>
          <w:szCs w:val="16"/>
        </w:rPr>
      </w:pPr>
      <w:r w:rsidRPr="007212AE">
        <w:rPr>
          <w:sz w:val="20"/>
          <w:szCs w:val="16"/>
          <w:highlight w:val="yellow"/>
        </w:rPr>
        <w:t>2)</w:t>
      </w:r>
      <w:r w:rsidRPr="007212AE">
        <w:rPr>
          <w:sz w:val="20"/>
          <w:szCs w:val="16"/>
          <w:highlight w:val="yellow"/>
        </w:rPr>
        <w:tab/>
        <w:t>wojewoda  na obszarze całego województwa lub jego części.</w:t>
      </w:r>
    </w:p>
    <w:p w14:paraId="5858E904" w14:textId="77777777" w:rsidR="005F47E9" w:rsidRPr="007212AE" w:rsidRDefault="005F47E9" w:rsidP="005F47E9">
      <w:pPr>
        <w:pStyle w:val="USTustnpkodeksu"/>
        <w:rPr>
          <w:sz w:val="20"/>
          <w:szCs w:val="16"/>
        </w:rPr>
      </w:pPr>
      <w:r w:rsidRPr="007212AE">
        <w:rPr>
          <w:sz w:val="20"/>
          <w:szCs w:val="16"/>
          <w:highlight w:val="yellow"/>
        </w:rPr>
        <w:t>2. O wprowadzeniu albo odwołaniu stanu pogotowia, zakresie jego obowiązywania oraz przyczynach jego wprowadzenia albo odwołania, minister właściwy do spraw wewnętrznych niezwłocznie informuje Prezesa Rady Ministrów, a wojewoda  ministra właściwego do spraw wewnętrznych.</w:t>
      </w:r>
    </w:p>
    <w:p w14:paraId="65F01DC3" w14:textId="77777777" w:rsidR="005F47E9" w:rsidRPr="007212AE" w:rsidRDefault="005F47E9" w:rsidP="005F47E9">
      <w:pPr>
        <w:pStyle w:val="USTustnpkodeksu"/>
        <w:keepNext/>
        <w:rPr>
          <w:sz w:val="20"/>
          <w:szCs w:val="16"/>
        </w:rPr>
      </w:pPr>
      <w:r w:rsidRPr="007212AE">
        <w:rPr>
          <w:sz w:val="20"/>
          <w:szCs w:val="16"/>
          <w:highlight w:val="yellow"/>
        </w:rPr>
        <w:t>3. Przedłużenie stanu pogotowia może nastąpić wyłącznie po wyrażeniu zgody przez:</w:t>
      </w:r>
    </w:p>
    <w:p w14:paraId="47B29D7A" w14:textId="77777777" w:rsidR="005F47E9" w:rsidRPr="007212AE" w:rsidRDefault="005F47E9" w:rsidP="005F47E9">
      <w:pPr>
        <w:pStyle w:val="PKTpunkt"/>
        <w:rPr>
          <w:sz w:val="20"/>
          <w:szCs w:val="16"/>
          <w:highlight w:val="yellow"/>
        </w:rPr>
      </w:pPr>
      <w:r w:rsidRPr="007212AE">
        <w:rPr>
          <w:sz w:val="20"/>
          <w:szCs w:val="16"/>
        </w:rPr>
        <w:t>1)</w:t>
      </w:r>
      <w:r w:rsidRPr="007212AE">
        <w:rPr>
          <w:sz w:val="20"/>
          <w:szCs w:val="16"/>
        </w:rPr>
        <w:tab/>
      </w:r>
      <w:r w:rsidRPr="007212AE">
        <w:rPr>
          <w:sz w:val="20"/>
          <w:szCs w:val="16"/>
          <w:highlight w:val="yellow"/>
        </w:rPr>
        <w:t>Prezesa Rady Ministrów w przypadku, o którym mowa w ust. 1 pkt 1;</w:t>
      </w:r>
    </w:p>
    <w:p w14:paraId="2A5030C8" w14:textId="77777777" w:rsidR="005F47E9" w:rsidRPr="007212AE" w:rsidRDefault="005F47E9" w:rsidP="005F47E9">
      <w:pPr>
        <w:pStyle w:val="PKTpunkt"/>
        <w:rPr>
          <w:sz w:val="20"/>
          <w:szCs w:val="16"/>
        </w:rPr>
      </w:pPr>
      <w:r w:rsidRPr="007212AE">
        <w:rPr>
          <w:sz w:val="20"/>
          <w:szCs w:val="16"/>
          <w:highlight w:val="yellow"/>
        </w:rPr>
        <w:t>2)</w:t>
      </w:r>
      <w:r w:rsidRPr="007212AE">
        <w:rPr>
          <w:sz w:val="20"/>
          <w:szCs w:val="16"/>
          <w:highlight w:val="yellow"/>
        </w:rPr>
        <w:tab/>
        <w:t>ministra właściwego do spraw wewnętrznych w przypadku, o którym mowa w ust. 1 pkt 2.</w:t>
      </w:r>
    </w:p>
    <w:p w14:paraId="04EBD1BF" w14:textId="65DA3E10" w:rsidR="005F47E9" w:rsidRDefault="005F47E9" w:rsidP="00C777F7">
      <w:pPr>
        <w:pStyle w:val="Akapitzlist"/>
        <w:jc w:val="center"/>
        <w:rPr>
          <w:rFonts w:ascii="Arial" w:hAnsi="Arial" w:cs="Arial"/>
          <w:sz w:val="30"/>
          <w:szCs w:val="30"/>
        </w:rPr>
      </w:pPr>
    </w:p>
    <w:p w14:paraId="49E3832A" w14:textId="46B4D21C" w:rsidR="007934E9" w:rsidRPr="007212AE" w:rsidRDefault="007934E9" w:rsidP="005F47E9">
      <w:pPr>
        <w:pStyle w:val="ARTartustawynprozporzdzenia"/>
        <w:rPr>
          <w:sz w:val="22"/>
          <w:szCs w:val="18"/>
        </w:rPr>
      </w:pPr>
      <w:r w:rsidRPr="007212AE">
        <w:rPr>
          <w:rStyle w:val="Ppogrubienie"/>
          <w:sz w:val="22"/>
          <w:szCs w:val="18"/>
        </w:rPr>
        <w:t>Art. 30.</w:t>
      </w:r>
      <w:r w:rsidRPr="007212AE">
        <w:rPr>
          <w:sz w:val="22"/>
          <w:szCs w:val="18"/>
        </w:rPr>
        <w:t xml:space="preserve"> 1. Stan zagrożenia wprowadza i odwołuje, w drodze rozporządzenia, Prezes Rady Ministrów z inicjatywy własnej lub na wniosek ministra właściwego do spraw wewnętrznych na całym terytorium Rzeczypospolitej Polskiej lub jego części, na czas oznaczony, nie dłuższy niż 30 dni.</w:t>
      </w:r>
    </w:p>
    <w:p w14:paraId="4157A7D5" w14:textId="5ACE6DD2" w:rsidR="004E7A70" w:rsidRDefault="004E7A70" w:rsidP="00C777F7">
      <w:pPr>
        <w:pStyle w:val="Akapitzlist"/>
        <w:jc w:val="center"/>
        <w:rPr>
          <w:rFonts w:ascii="Arial" w:hAnsi="Arial" w:cs="Arial"/>
          <w:sz w:val="30"/>
          <w:szCs w:val="30"/>
        </w:rPr>
      </w:pPr>
    </w:p>
    <w:p w14:paraId="732EA191" w14:textId="0DDBBADE" w:rsidR="004E7A70" w:rsidRPr="007934E9" w:rsidRDefault="00BE2806" w:rsidP="008134FD">
      <w:pPr>
        <w:jc w:val="center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b/>
          <w:bCs/>
          <w:sz w:val="30"/>
          <w:szCs w:val="30"/>
        </w:rPr>
        <w:lastRenderedPageBreak/>
        <w:br/>
      </w:r>
      <w:r w:rsidR="007934E9">
        <w:rPr>
          <w:rFonts w:ascii="Arial" w:hAnsi="Arial" w:cs="Arial"/>
          <w:b/>
          <w:bCs/>
          <w:sz w:val="30"/>
          <w:szCs w:val="30"/>
        </w:rPr>
        <w:t xml:space="preserve">3. </w:t>
      </w:r>
      <w:r w:rsidR="007934E9" w:rsidRPr="007934E9">
        <w:rPr>
          <w:rFonts w:ascii="Arial" w:hAnsi="Arial" w:cs="Arial"/>
          <w:sz w:val="30"/>
          <w:szCs w:val="30"/>
        </w:rPr>
        <w:t>01.01.2023. – wejdzie w życie</w:t>
      </w:r>
      <w:r w:rsidR="007934E9">
        <w:rPr>
          <w:rFonts w:ascii="Arial" w:hAnsi="Arial" w:cs="Arial"/>
          <w:sz w:val="30"/>
          <w:szCs w:val="30"/>
        </w:rPr>
        <w:t xml:space="preserve"> ?!</w:t>
      </w:r>
      <w:r>
        <w:rPr>
          <w:rFonts w:ascii="Arial" w:hAnsi="Arial" w:cs="Arial"/>
          <w:sz w:val="30"/>
          <w:szCs w:val="30"/>
        </w:rPr>
        <w:br/>
        <w:t>Zwykle: kilka dni po opublikowaniu w Dzienniku Ustaw.</w:t>
      </w:r>
    </w:p>
    <w:p w14:paraId="187D1486" w14:textId="11891EF7" w:rsidR="004E7A70" w:rsidRDefault="004E7A70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519A9DDA" w14:textId="77777777" w:rsidR="00BE2806" w:rsidRDefault="00BE2806" w:rsidP="00BE2806">
      <w:pPr>
        <w:pStyle w:val="Akapitzlist"/>
        <w:rPr>
          <w:rFonts w:ascii="Arial" w:hAnsi="Arial" w:cs="Arial"/>
          <w:b/>
          <w:bCs/>
          <w:sz w:val="30"/>
          <w:szCs w:val="30"/>
        </w:rPr>
      </w:pPr>
    </w:p>
    <w:p w14:paraId="5475ABBE" w14:textId="68279561" w:rsidR="004E7A70" w:rsidRDefault="00BE2806" w:rsidP="00BE2806">
      <w:pPr>
        <w:pStyle w:val="Akapitzlist"/>
        <w:rPr>
          <w:rFonts w:ascii="Arial" w:hAnsi="Arial" w:cs="Arial"/>
          <w:b/>
          <w:bCs/>
          <w:sz w:val="30"/>
          <w:szCs w:val="30"/>
        </w:rPr>
      </w:pPr>
      <w:r>
        <w:rPr>
          <w:rFonts w:ascii="Arial" w:hAnsi="Arial" w:cs="Arial"/>
          <w:b/>
          <w:bCs/>
          <w:sz w:val="30"/>
          <w:szCs w:val="30"/>
        </w:rPr>
        <w:t>4.</w:t>
      </w:r>
    </w:p>
    <w:p w14:paraId="20BD8083" w14:textId="77777777" w:rsidR="00BE2806" w:rsidRPr="007212AE" w:rsidRDefault="00BE2806" w:rsidP="00BE2806">
      <w:pPr>
        <w:pStyle w:val="ROZDZODDZOZNoznaczenierozdziauluboddziau"/>
        <w:rPr>
          <w:sz w:val="20"/>
          <w:szCs w:val="20"/>
        </w:rPr>
      </w:pPr>
      <w:r w:rsidRPr="007212AE">
        <w:rPr>
          <w:sz w:val="20"/>
          <w:szCs w:val="20"/>
        </w:rPr>
        <w:t>Rozdział 15</w:t>
      </w:r>
    </w:p>
    <w:p w14:paraId="20F7F3F0" w14:textId="77777777" w:rsidR="00BE2806" w:rsidRPr="007212AE" w:rsidRDefault="00BE2806" w:rsidP="00BE2806">
      <w:pPr>
        <w:pStyle w:val="ROZDZODDZPRZEDMprzedmiotregulacjirozdziauluboddziau"/>
        <w:rPr>
          <w:sz w:val="20"/>
          <w:szCs w:val="20"/>
        </w:rPr>
      </w:pPr>
      <w:r w:rsidRPr="007212AE">
        <w:rPr>
          <w:sz w:val="20"/>
          <w:szCs w:val="20"/>
        </w:rPr>
        <w:t>Przepisy końcowe</w:t>
      </w:r>
    </w:p>
    <w:p w14:paraId="63560990" w14:textId="77777777" w:rsidR="00BE2806" w:rsidRPr="007212AE" w:rsidRDefault="00BE2806" w:rsidP="00BE2806">
      <w:pPr>
        <w:pStyle w:val="ARTartustawynprozporzdzenia"/>
        <w:keepNext/>
        <w:rPr>
          <w:sz w:val="20"/>
          <w:szCs w:val="16"/>
        </w:rPr>
      </w:pPr>
      <w:r w:rsidRPr="007212AE">
        <w:rPr>
          <w:rStyle w:val="Ppogrubienie"/>
          <w:sz w:val="20"/>
          <w:szCs w:val="16"/>
        </w:rPr>
        <w:t>Art. 174.</w:t>
      </w:r>
      <w:r w:rsidRPr="007212AE">
        <w:rPr>
          <w:sz w:val="20"/>
          <w:szCs w:val="16"/>
        </w:rPr>
        <w:t xml:space="preserve"> 1. Maksymalny limit wydatków budżetu państwa przeznaczonych na realizację zadań wynikających z ustawy wynosi w:</w:t>
      </w:r>
    </w:p>
    <w:p w14:paraId="76B9CF2C" w14:textId="77777777" w:rsidR="00BE2806" w:rsidRPr="007212AE" w:rsidRDefault="00BE2806" w:rsidP="00BE2806">
      <w:pPr>
        <w:pStyle w:val="ARTartustawynprozporzdzenia"/>
        <w:rPr>
          <w:rStyle w:val="TEKSTOZNACZONYWDOKUMENCIERDOWYMJAKOUKRYTY"/>
          <w:sz w:val="20"/>
          <w:szCs w:val="16"/>
        </w:rPr>
      </w:pPr>
      <w:r w:rsidRPr="007212AE">
        <w:rPr>
          <w:rStyle w:val="TEKSTOZNACZONYWDOKUMENCIERDOWYMJAKOUKRYTY"/>
          <w:sz w:val="20"/>
          <w:szCs w:val="16"/>
        </w:rPr>
        <w:t>1)</w:t>
      </w:r>
      <w:r w:rsidRPr="007212AE">
        <w:rPr>
          <w:rStyle w:val="TEKSTOZNACZONYWDOKUMENCIERDOWYMJAKOUKRYTY"/>
          <w:sz w:val="20"/>
          <w:szCs w:val="16"/>
        </w:rPr>
        <w:tab/>
        <w:t>2023 r. – 1 000 000 000 zł;</w:t>
      </w:r>
    </w:p>
    <w:p w14:paraId="514DC079" w14:textId="77777777" w:rsidR="00BE2806" w:rsidRPr="007212AE" w:rsidRDefault="00BE2806" w:rsidP="00BE2806">
      <w:pPr>
        <w:pStyle w:val="ARTartustawynprozporzdzenia"/>
        <w:rPr>
          <w:rStyle w:val="TEKSTOZNACZONYWDOKUMENCIERDOWYMJAKOUKRYTY"/>
          <w:sz w:val="20"/>
          <w:szCs w:val="16"/>
        </w:rPr>
      </w:pPr>
      <w:r w:rsidRPr="007212AE">
        <w:rPr>
          <w:rStyle w:val="TEKSTOZNACZONYWDOKUMENCIERDOWYMJAKOUKRYTY"/>
          <w:sz w:val="20"/>
          <w:szCs w:val="16"/>
        </w:rPr>
        <w:t>2)</w:t>
      </w:r>
      <w:r w:rsidRPr="007212AE">
        <w:rPr>
          <w:rStyle w:val="TEKSTOZNACZONYWDOKUMENCIERDOWYMJAKOUKRYTY"/>
          <w:sz w:val="20"/>
          <w:szCs w:val="16"/>
        </w:rPr>
        <w:tab/>
        <w:t>2024 r. – 2 708  800 000 zł;</w:t>
      </w:r>
    </w:p>
    <w:p w14:paraId="2EDDB49B" w14:textId="77777777" w:rsidR="00BE2806" w:rsidRPr="007212AE" w:rsidRDefault="00BE2806" w:rsidP="00BE2806">
      <w:pPr>
        <w:pStyle w:val="ARTartustawynprozporzdzenia"/>
        <w:rPr>
          <w:rStyle w:val="TEKSTOZNACZONYWDOKUMENCIERDOWYMJAKOUKRYTY"/>
          <w:sz w:val="20"/>
          <w:szCs w:val="16"/>
        </w:rPr>
      </w:pPr>
      <w:r w:rsidRPr="007212AE">
        <w:rPr>
          <w:rStyle w:val="TEKSTOZNACZONYWDOKUMENCIERDOWYMJAKOUKRYTY"/>
          <w:sz w:val="20"/>
          <w:szCs w:val="16"/>
        </w:rPr>
        <w:t>3)</w:t>
      </w:r>
      <w:r w:rsidRPr="007212AE">
        <w:rPr>
          <w:rStyle w:val="TEKSTOZNACZONYWDOKUMENCIERDOWYMJAKOUKRYTY"/>
          <w:sz w:val="20"/>
          <w:szCs w:val="16"/>
        </w:rPr>
        <w:tab/>
        <w:t>2025 r. – 3 017 100 000 zł;</w:t>
      </w:r>
    </w:p>
    <w:p w14:paraId="0A665F33" w14:textId="77777777" w:rsidR="00BE2806" w:rsidRPr="007212AE" w:rsidRDefault="00BE2806" w:rsidP="00BE2806">
      <w:pPr>
        <w:pStyle w:val="ARTartustawynprozporzdzenia"/>
        <w:rPr>
          <w:rStyle w:val="TEKSTOZNACZONYWDOKUMENCIERDOWYMJAKOUKRYTY"/>
          <w:sz w:val="20"/>
          <w:szCs w:val="16"/>
        </w:rPr>
      </w:pPr>
      <w:r w:rsidRPr="007212AE">
        <w:rPr>
          <w:rStyle w:val="TEKSTOZNACZONYWDOKUMENCIERDOWYMJAKOUKRYTY"/>
          <w:sz w:val="20"/>
          <w:szCs w:val="16"/>
        </w:rPr>
        <w:t>4)</w:t>
      </w:r>
      <w:r w:rsidRPr="007212AE">
        <w:rPr>
          <w:rStyle w:val="TEKSTOZNACZONYWDOKUMENCIERDOWYMJAKOUKRYTY"/>
          <w:sz w:val="20"/>
          <w:szCs w:val="16"/>
        </w:rPr>
        <w:tab/>
        <w:t>2026 r. – 3 268 100 000 zł;</w:t>
      </w:r>
    </w:p>
    <w:p w14:paraId="145EE68C" w14:textId="77777777" w:rsidR="00BE2806" w:rsidRPr="007212AE" w:rsidRDefault="00BE2806" w:rsidP="00BE2806">
      <w:pPr>
        <w:pStyle w:val="ARTartustawynprozporzdzenia"/>
        <w:rPr>
          <w:rStyle w:val="TEKSTOZNACZONYWDOKUMENCIERDOWYMJAKOUKRYTY"/>
          <w:sz w:val="20"/>
          <w:szCs w:val="16"/>
        </w:rPr>
      </w:pPr>
      <w:r w:rsidRPr="007212AE">
        <w:rPr>
          <w:rStyle w:val="TEKSTOZNACZONYWDOKUMENCIERDOWYMJAKOUKRYTY"/>
          <w:sz w:val="20"/>
          <w:szCs w:val="16"/>
        </w:rPr>
        <w:t>5)</w:t>
      </w:r>
      <w:r w:rsidRPr="007212AE">
        <w:rPr>
          <w:rStyle w:val="TEKSTOZNACZONYWDOKUMENCIERDOWYMJAKOUKRYTY"/>
          <w:sz w:val="20"/>
          <w:szCs w:val="16"/>
        </w:rPr>
        <w:tab/>
        <w:t>2027 r. – 3 502 200 000 zł;</w:t>
      </w:r>
    </w:p>
    <w:p w14:paraId="17BF331F" w14:textId="77777777" w:rsidR="00BE2806" w:rsidRPr="007212AE" w:rsidRDefault="00BE2806" w:rsidP="00BE2806">
      <w:pPr>
        <w:pStyle w:val="ARTartustawynprozporzdzenia"/>
        <w:rPr>
          <w:rStyle w:val="TEKSTOZNACZONYWDOKUMENCIERDOWYMJAKOUKRYTY"/>
          <w:sz w:val="20"/>
          <w:szCs w:val="16"/>
        </w:rPr>
      </w:pPr>
      <w:r w:rsidRPr="007212AE">
        <w:rPr>
          <w:rStyle w:val="TEKSTOZNACZONYWDOKUMENCIERDOWYMJAKOUKRYTY"/>
          <w:sz w:val="20"/>
          <w:szCs w:val="16"/>
        </w:rPr>
        <w:t>6)</w:t>
      </w:r>
      <w:r w:rsidRPr="007212AE">
        <w:rPr>
          <w:rStyle w:val="TEKSTOZNACZONYWDOKUMENCIERDOWYMJAKOUKRYTY"/>
          <w:sz w:val="20"/>
          <w:szCs w:val="16"/>
        </w:rPr>
        <w:tab/>
        <w:t>2028 r. – 3 614 200 000 zł;</w:t>
      </w:r>
    </w:p>
    <w:p w14:paraId="1D18F0D3" w14:textId="77777777" w:rsidR="00BE2806" w:rsidRPr="007212AE" w:rsidRDefault="00BE2806" w:rsidP="00BE2806">
      <w:pPr>
        <w:pStyle w:val="ARTartustawynprozporzdzenia"/>
        <w:rPr>
          <w:rStyle w:val="TEKSTOZNACZONYWDOKUMENCIERDOWYMJAKOUKRYTY"/>
          <w:sz w:val="20"/>
          <w:szCs w:val="16"/>
        </w:rPr>
      </w:pPr>
      <w:r w:rsidRPr="007212AE">
        <w:rPr>
          <w:rStyle w:val="TEKSTOZNACZONYWDOKUMENCIERDOWYMJAKOUKRYTY"/>
          <w:sz w:val="20"/>
          <w:szCs w:val="16"/>
        </w:rPr>
        <w:t>7)</w:t>
      </w:r>
      <w:r w:rsidRPr="007212AE">
        <w:rPr>
          <w:rStyle w:val="TEKSTOZNACZONYWDOKUMENCIERDOWYMJAKOUKRYTY"/>
          <w:sz w:val="20"/>
          <w:szCs w:val="16"/>
        </w:rPr>
        <w:tab/>
        <w:t>2029 r. – 3 729 500 000 zł;</w:t>
      </w:r>
    </w:p>
    <w:p w14:paraId="60DB89D8" w14:textId="77777777" w:rsidR="00BE2806" w:rsidRPr="007212AE" w:rsidRDefault="00BE2806" w:rsidP="00BE2806">
      <w:pPr>
        <w:pStyle w:val="ARTartustawynprozporzdzenia"/>
        <w:rPr>
          <w:rStyle w:val="TEKSTOZNACZONYWDOKUMENCIERDOWYMJAKOUKRYTY"/>
          <w:sz w:val="20"/>
          <w:szCs w:val="16"/>
        </w:rPr>
      </w:pPr>
      <w:r w:rsidRPr="007212AE">
        <w:rPr>
          <w:rStyle w:val="TEKSTOZNACZONYWDOKUMENCIERDOWYMJAKOUKRYTY"/>
          <w:sz w:val="20"/>
          <w:szCs w:val="16"/>
        </w:rPr>
        <w:t>8)</w:t>
      </w:r>
      <w:r w:rsidRPr="007212AE">
        <w:rPr>
          <w:rStyle w:val="TEKSTOZNACZONYWDOKUMENCIERDOWYMJAKOUKRYTY"/>
          <w:sz w:val="20"/>
          <w:szCs w:val="16"/>
        </w:rPr>
        <w:tab/>
        <w:t>2030 r. – 3 844 400 000 zł;</w:t>
      </w:r>
    </w:p>
    <w:p w14:paraId="61441056" w14:textId="77777777" w:rsidR="00BE2806" w:rsidRPr="007212AE" w:rsidRDefault="00BE2806" w:rsidP="00BE2806">
      <w:pPr>
        <w:pStyle w:val="ARTartustawynprozporzdzenia"/>
        <w:rPr>
          <w:rStyle w:val="TEKSTOZNACZONYWDOKUMENCIERDOWYMJAKOUKRYTY"/>
          <w:sz w:val="20"/>
          <w:szCs w:val="16"/>
        </w:rPr>
      </w:pPr>
      <w:r w:rsidRPr="007212AE">
        <w:rPr>
          <w:rStyle w:val="TEKSTOZNACZONYWDOKUMENCIERDOWYMJAKOUKRYTY"/>
          <w:sz w:val="20"/>
          <w:szCs w:val="16"/>
        </w:rPr>
        <w:t>9)</w:t>
      </w:r>
      <w:r w:rsidRPr="007212AE">
        <w:rPr>
          <w:rStyle w:val="TEKSTOZNACZONYWDOKUMENCIERDOWYMJAKOUKRYTY"/>
          <w:sz w:val="20"/>
          <w:szCs w:val="16"/>
        </w:rPr>
        <w:tab/>
        <w:t>2031 r. – 3 958 500 000 zł;</w:t>
      </w:r>
    </w:p>
    <w:bookmarkEnd w:id="0"/>
    <w:p w14:paraId="0B33B087" w14:textId="77777777" w:rsidR="00BE2806" w:rsidRPr="007212AE" w:rsidRDefault="00BE2806" w:rsidP="00BE2806">
      <w:pPr>
        <w:pStyle w:val="ARTartustawynprozporzdzenia"/>
        <w:rPr>
          <w:rStyle w:val="TEKSTOZNACZONYWDOKUMENCIERDOWYMJAKOUKRYTY"/>
          <w:sz w:val="20"/>
          <w:szCs w:val="16"/>
        </w:rPr>
      </w:pPr>
      <w:r w:rsidRPr="007212AE">
        <w:rPr>
          <w:rStyle w:val="TEKSTOZNACZONYWDOKUMENCIERDOWYMJAKOUKRYTY"/>
          <w:sz w:val="20"/>
          <w:szCs w:val="16"/>
        </w:rPr>
        <w:t>10)   2032 r. – 4 071 600 000 zł.</w:t>
      </w:r>
    </w:p>
    <w:p w14:paraId="6F977702" w14:textId="633CAE70" w:rsidR="00BE2806" w:rsidRDefault="00BE2806" w:rsidP="00BE2806">
      <w:pPr>
        <w:pStyle w:val="Akapitzlist"/>
        <w:rPr>
          <w:rFonts w:ascii="Arial" w:hAnsi="Arial" w:cs="Arial"/>
          <w:b/>
          <w:bCs/>
          <w:sz w:val="30"/>
          <w:szCs w:val="30"/>
        </w:rPr>
      </w:pPr>
    </w:p>
    <w:p w14:paraId="1D7D7187" w14:textId="77777777" w:rsidR="00DF6372" w:rsidRDefault="00DF6372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705820D1" w14:textId="77777777" w:rsidR="00DF6372" w:rsidRDefault="00DF6372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3117C588" w14:textId="77777777" w:rsidR="00DF6372" w:rsidRDefault="00DF6372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77A962B2" w14:textId="77777777" w:rsidR="00DF6372" w:rsidRDefault="00DF6372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78302A28" w14:textId="77777777" w:rsidR="00DF6372" w:rsidRDefault="00DF6372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2F9DA106" w14:textId="383C30FD" w:rsidR="00DB0EAC" w:rsidRDefault="00C17DB0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  <w:r>
        <w:rPr>
          <w:rFonts w:ascii="Arial" w:hAnsi="Arial" w:cs="Arial"/>
          <w:b/>
          <w:bCs/>
          <w:sz w:val="30"/>
          <w:szCs w:val="30"/>
        </w:rPr>
        <w:t xml:space="preserve">Pan Premier może wprowadzić komisarza rządowego, jeśli organy nienależycie wprowadzają wydane przez Pana Premiera polecenia. </w:t>
      </w:r>
    </w:p>
    <w:p w14:paraId="5A46C4D5" w14:textId="711C3475" w:rsidR="00DB0EAC" w:rsidRDefault="00DB0EAC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6215625D" w14:textId="44AC9F99" w:rsidR="00C17DB0" w:rsidRDefault="00C17DB0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  <w:r>
        <w:rPr>
          <w:rFonts w:ascii="Arial" w:hAnsi="Arial" w:cs="Arial"/>
          <w:b/>
          <w:bCs/>
          <w:sz w:val="30"/>
          <w:szCs w:val="30"/>
        </w:rPr>
        <w:t>Czy to nie jest zmiana ustroju bez zmiany Konstytucji RP?</w:t>
      </w:r>
    </w:p>
    <w:p w14:paraId="7F334479" w14:textId="664CAF20" w:rsidR="00DB0EAC" w:rsidRDefault="007934E9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  <w:r>
        <w:rPr>
          <w:rFonts w:ascii="Arial" w:hAnsi="Arial" w:cs="Arial"/>
          <w:b/>
          <w:bCs/>
          <w:sz w:val="30"/>
          <w:szCs w:val="30"/>
        </w:rPr>
        <w:t>Czy Ustawa jest zgodna z Konstytucją?</w:t>
      </w:r>
    </w:p>
    <w:p w14:paraId="08C03632" w14:textId="661C7BCD" w:rsidR="00DB0EAC" w:rsidRDefault="00DB0EAC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6DC65FCE" w14:textId="6E565719" w:rsidR="005F47E9" w:rsidRDefault="005F47E9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01583E44" w14:textId="315964A3" w:rsidR="005F47E9" w:rsidRDefault="005F47E9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4D7681F4" w14:textId="56645095" w:rsidR="005F47E9" w:rsidRDefault="005F47E9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61744BAE" w14:textId="45882D19" w:rsidR="005F47E9" w:rsidRDefault="005F47E9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1436FE96" w14:textId="1CD1868D" w:rsidR="005F47E9" w:rsidRDefault="005F47E9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2D23A2B2" w14:textId="4B25477A" w:rsidR="005F47E9" w:rsidRDefault="005F47E9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3AFE96D4" w14:textId="53ED191B" w:rsidR="005F47E9" w:rsidRDefault="005F47E9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1FF339BE" w14:textId="50FAEA0A" w:rsidR="005F47E9" w:rsidRDefault="005F47E9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44F16E6E" w14:textId="77777777" w:rsidR="005F47E9" w:rsidRDefault="005F47E9" w:rsidP="008134FD">
      <w:pPr>
        <w:jc w:val="center"/>
        <w:rPr>
          <w:rFonts w:ascii="Arial" w:hAnsi="Arial" w:cs="Arial"/>
          <w:b/>
          <w:bCs/>
          <w:sz w:val="30"/>
          <w:szCs w:val="30"/>
        </w:rPr>
      </w:pPr>
    </w:p>
    <w:p w14:paraId="35D4BFDB" w14:textId="77777777" w:rsidR="008134FD" w:rsidRPr="001A6CBF" w:rsidRDefault="00000000" w:rsidP="008134FD">
      <w:pPr>
        <w:jc w:val="center"/>
        <w:rPr>
          <w:rFonts w:ascii="Arial" w:hAnsi="Arial" w:cs="Arial"/>
          <w:b/>
          <w:bCs/>
          <w:sz w:val="84"/>
          <w:szCs w:val="84"/>
        </w:rPr>
      </w:pPr>
      <w:hyperlink r:id="rId14" w:history="1">
        <w:r w:rsidR="008134FD" w:rsidRPr="001A6CBF">
          <w:rPr>
            <w:rStyle w:val="Hipercze"/>
            <w:rFonts w:ascii="Arial" w:hAnsi="Arial" w:cs="Arial"/>
            <w:b/>
            <w:bCs/>
            <w:sz w:val="84"/>
            <w:szCs w:val="84"/>
          </w:rPr>
          <w:t>www.nowespektrum.pl/pisma</w:t>
        </w:r>
      </w:hyperlink>
    </w:p>
    <w:p w14:paraId="3DD0FFF0" w14:textId="77777777" w:rsidR="008134FD" w:rsidRDefault="008134FD" w:rsidP="008134FD">
      <w:pPr>
        <w:jc w:val="center"/>
        <w:rPr>
          <w:rFonts w:ascii="Arial" w:hAnsi="Arial" w:cs="Arial"/>
          <w:b/>
          <w:bCs/>
          <w:sz w:val="56"/>
          <w:szCs w:val="56"/>
        </w:rPr>
      </w:pPr>
    </w:p>
    <w:p w14:paraId="15F769B0" w14:textId="7F642FC9" w:rsidR="008134FD" w:rsidRPr="00937B8D" w:rsidRDefault="00937B8D" w:rsidP="008134FD">
      <w:pPr>
        <w:jc w:val="center"/>
        <w:rPr>
          <w:rFonts w:ascii="Arial" w:hAnsi="Arial" w:cs="Arial"/>
          <w:b/>
          <w:bCs/>
          <w:sz w:val="132"/>
          <w:szCs w:val="132"/>
        </w:rPr>
      </w:pPr>
      <w:r w:rsidRPr="00937B8D">
        <w:rPr>
          <w:rFonts w:ascii="Arial" w:hAnsi="Arial" w:cs="Arial"/>
          <w:b/>
          <w:bCs/>
          <w:sz w:val="132"/>
          <w:szCs w:val="132"/>
        </w:rPr>
        <w:t>P</w:t>
      </w:r>
      <w:r w:rsidR="008134FD" w:rsidRPr="00937B8D">
        <w:rPr>
          <w:rFonts w:ascii="Arial" w:hAnsi="Arial" w:cs="Arial"/>
          <w:b/>
          <w:bCs/>
          <w:sz w:val="132"/>
          <w:szCs w:val="132"/>
        </w:rPr>
        <w:t>ismo nr 3</w:t>
      </w:r>
      <w:r w:rsidRPr="00937B8D">
        <w:rPr>
          <w:rFonts w:ascii="Arial" w:hAnsi="Arial" w:cs="Arial"/>
          <w:b/>
          <w:bCs/>
          <w:sz w:val="132"/>
          <w:szCs w:val="132"/>
        </w:rPr>
        <w:t>5</w:t>
      </w:r>
    </w:p>
    <w:p w14:paraId="4F9E5410" w14:textId="4CCBA75A" w:rsidR="008134FD" w:rsidRPr="005F47E9" w:rsidRDefault="005F47E9" w:rsidP="005F47E9">
      <w:pPr>
        <w:jc w:val="center"/>
        <w:rPr>
          <w:rFonts w:ascii="Arial" w:hAnsi="Arial" w:cs="Arial"/>
          <w:sz w:val="28"/>
          <w:szCs w:val="28"/>
        </w:rPr>
      </w:pPr>
      <w:r w:rsidRPr="005F47E9">
        <w:rPr>
          <w:rFonts w:ascii="Arial" w:hAnsi="Arial" w:cs="Arial"/>
          <w:sz w:val="28"/>
          <w:szCs w:val="28"/>
        </w:rPr>
        <w:t>Pismo sprzeciwu – konsultacje społeczne dot. Ustawy o ochronie ludności oraz o stanie klęski żywiołowej</w:t>
      </w:r>
    </w:p>
    <w:p w14:paraId="38B4C07E" w14:textId="6D4E0B1B" w:rsidR="008134FD" w:rsidRPr="00802FFC" w:rsidRDefault="008134FD" w:rsidP="00937B8D">
      <w:pPr>
        <w:jc w:val="center"/>
        <w:rPr>
          <w:rFonts w:ascii="Arial" w:hAnsi="Arial" w:cs="Arial"/>
          <w:sz w:val="40"/>
          <w:szCs w:val="40"/>
        </w:rPr>
      </w:pPr>
    </w:p>
    <w:p w14:paraId="09497266" w14:textId="77777777" w:rsidR="008134FD" w:rsidRDefault="008134FD" w:rsidP="008134FD">
      <w:pPr>
        <w:jc w:val="center"/>
        <w:rPr>
          <w:rFonts w:ascii="Arial" w:hAnsi="Arial" w:cs="Arial"/>
        </w:rPr>
      </w:pPr>
    </w:p>
    <w:p w14:paraId="03282F93" w14:textId="3DD68CE1" w:rsidR="008134FD" w:rsidRDefault="008134FD" w:rsidP="001A6CBF">
      <w:pPr>
        <w:jc w:val="center"/>
        <w:rPr>
          <w:rFonts w:ascii="Arial" w:hAnsi="Arial" w:cs="Arial"/>
        </w:rPr>
      </w:pPr>
    </w:p>
    <w:p w14:paraId="72862828" w14:textId="6ACE2EF9" w:rsidR="00295A41" w:rsidRDefault="00295A41" w:rsidP="001A6CBF">
      <w:pPr>
        <w:jc w:val="center"/>
        <w:rPr>
          <w:rFonts w:ascii="Arial" w:hAnsi="Arial" w:cs="Arial"/>
        </w:rPr>
      </w:pPr>
    </w:p>
    <w:p w14:paraId="02ECFCC6" w14:textId="58A9E436" w:rsidR="00DF6372" w:rsidRDefault="00DF6372" w:rsidP="001A6CBF">
      <w:pPr>
        <w:jc w:val="center"/>
        <w:rPr>
          <w:rFonts w:ascii="Arial" w:hAnsi="Arial" w:cs="Arial"/>
        </w:rPr>
      </w:pPr>
    </w:p>
    <w:p w14:paraId="08A4D2E0" w14:textId="77777777" w:rsidR="00DF6372" w:rsidRDefault="00DF6372" w:rsidP="001A6CBF">
      <w:pPr>
        <w:jc w:val="center"/>
        <w:rPr>
          <w:rFonts w:ascii="Arial" w:hAnsi="Arial" w:cs="Arial"/>
        </w:rPr>
      </w:pPr>
    </w:p>
    <w:p w14:paraId="6460EB89" w14:textId="363A8B08" w:rsidR="00295A41" w:rsidRDefault="00295A41" w:rsidP="001A6CBF">
      <w:pPr>
        <w:jc w:val="center"/>
        <w:rPr>
          <w:rFonts w:ascii="Arial" w:hAnsi="Arial" w:cs="Arial"/>
        </w:rPr>
      </w:pPr>
    </w:p>
    <w:p w14:paraId="7EF47976" w14:textId="03E48F9E" w:rsidR="00DF6372" w:rsidRDefault="00DF6372" w:rsidP="001A6CBF">
      <w:pPr>
        <w:jc w:val="center"/>
        <w:rPr>
          <w:rFonts w:ascii="Arial" w:hAnsi="Arial" w:cs="Arial"/>
        </w:rPr>
      </w:pPr>
    </w:p>
    <w:p w14:paraId="72665BAA" w14:textId="77777777" w:rsidR="00DF6372" w:rsidRDefault="00DF6372" w:rsidP="001A6CBF">
      <w:pPr>
        <w:jc w:val="center"/>
        <w:rPr>
          <w:rFonts w:ascii="Arial" w:hAnsi="Arial" w:cs="Arial"/>
        </w:rPr>
      </w:pPr>
    </w:p>
    <w:p w14:paraId="1227C60B" w14:textId="0B0BF273" w:rsidR="00295A41" w:rsidRPr="001A6CBF" w:rsidRDefault="00295A41" w:rsidP="001A6CBF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106DB865" wp14:editId="69054904">
            <wp:extent cx="7429500" cy="4958473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8430" cy="4971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D3A5E" w14:textId="5AC2E26F" w:rsidR="00BC5A4B" w:rsidRDefault="00777773" w:rsidP="00BC5A4B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drawing>
          <wp:inline distT="0" distB="0" distL="0" distR="0" wp14:anchorId="37D8DCA2" wp14:editId="5EE716EC">
            <wp:extent cx="7581900" cy="5060924"/>
            <wp:effectExtent l="0" t="0" r="0" b="698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8840" cy="5065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5AF58" w14:textId="1AD46F7B" w:rsidR="00015DDB" w:rsidRDefault="00015DDB" w:rsidP="00BC5A4B">
      <w:pPr>
        <w:jc w:val="center"/>
        <w:rPr>
          <w:rFonts w:ascii="Arial" w:hAnsi="Arial" w:cs="Arial"/>
        </w:rPr>
      </w:pPr>
    </w:p>
    <w:p w14:paraId="62C5711D" w14:textId="4B914A0D" w:rsidR="00015DDB" w:rsidRDefault="00015DDB" w:rsidP="00BC5A4B">
      <w:pPr>
        <w:jc w:val="center"/>
        <w:rPr>
          <w:rFonts w:ascii="Arial" w:hAnsi="Arial" w:cs="Arial"/>
        </w:rPr>
      </w:pPr>
    </w:p>
    <w:p w14:paraId="1FD2B515" w14:textId="7179B0BB" w:rsidR="00015DDB" w:rsidRDefault="00015DDB" w:rsidP="00BC5A4B">
      <w:pPr>
        <w:jc w:val="center"/>
        <w:rPr>
          <w:rFonts w:ascii="Arial" w:hAnsi="Arial" w:cs="Arial"/>
        </w:rPr>
      </w:pPr>
    </w:p>
    <w:p w14:paraId="4D4A660E" w14:textId="5BD77C98" w:rsidR="00015DDB" w:rsidRDefault="00015DDB" w:rsidP="00015DDB">
      <w:pPr>
        <w:jc w:val="center"/>
        <w:rPr>
          <w:sz w:val="36"/>
          <w:szCs w:val="36"/>
        </w:rPr>
      </w:pPr>
    </w:p>
    <w:p w14:paraId="3A39F35D" w14:textId="77777777" w:rsidR="00015DDB" w:rsidRDefault="00015DDB" w:rsidP="00015DDB">
      <w:pPr>
        <w:jc w:val="center"/>
        <w:rPr>
          <w:sz w:val="36"/>
          <w:szCs w:val="36"/>
        </w:rPr>
      </w:pPr>
    </w:p>
    <w:p w14:paraId="5C3A0D2D" w14:textId="77777777" w:rsidR="00015DDB" w:rsidRDefault="00015DDB" w:rsidP="00015DDB">
      <w:pPr>
        <w:jc w:val="center"/>
        <w:rPr>
          <w:sz w:val="36"/>
          <w:szCs w:val="36"/>
        </w:rPr>
      </w:pPr>
    </w:p>
    <w:p w14:paraId="3A1861BF" w14:textId="77777777" w:rsidR="00015DDB" w:rsidRDefault="00000000" w:rsidP="00015DDB">
      <w:pPr>
        <w:jc w:val="center"/>
        <w:rPr>
          <w:b/>
          <w:bCs/>
          <w:sz w:val="60"/>
          <w:szCs w:val="60"/>
        </w:rPr>
      </w:pPr>
      <w:hyperlink r:id="rId17" w:history="1">
        <w:r w:rsidR="00015DDB" w:rsidRPr="0087243D">
          <w:rPr>
            <w:rStyle w:val="Hipercze"/>
            <w:b/>
            <w:bCs/>
            <w:sz w:val="60"/>
            <w:szCs w:val="60"/>
          </w:rPr>
          <w:t>www.NoweSpektrum.pl/wsparcie</w:t>
        </w:r>
      </w:hyperlink>
    </w:p>
    <w:p w14:paraId="546AB387" w14:textId="77777777" w:rsidR="00015DDB" w:rsidRDefault="00015DDB" w:rsidP="00015DDB">
      <w:pPr>
        <w:jc w:val="center"/>
        <w:rPr>
          <w:sz w:val="36"/>
          <w:szCs w:val="36"/>
        </w:rPr>
      </w:pPr>
    </w:p>
    <w:p w14:paraId="1C762566" w14:textId="77777777" w:rsidR="00015DDB" w:rsidRDefault="00015DDB" w:rsidP="00015DDB">
      <w:pPr>
        <w:jc w:val="center"/>
        <w:rPr>
          <w:sz w:val="36"/>
          <w:szCs w:val="36"/>
        </w:rPr>
      </w:pPr>
    </w:p>
    <w:p w14:paraId="7B858E59" w14:textId="77777777" w:rsidR="00015DDB" w:rsidRDefault="00000000" w:rsidP="00015DDB">
      <w:pPr>
        <w:jc w:val="center"/>
        <w:rPr>
          <w:b/>
          <w:bCs/>
          <w:sz w:val="60"/>
          <w:szCs w:val="60"/>
        </w:rPr>
      </w:pPr>
      <w:hyperlink r:id="rId18" w:history="1">
        <w:r w:rsidR="00015DDB" w:rsidRPr="0087243D">
          <w:rPr>
            <w:rStyle w:val="Hipercze"/>
            <w:b/>
            <w:bCs/>
            <w:sz w:val="60"/>
            <w:szCs w:val="60"/>
          </w:rPr>
          <w:t>www.ToSieSamoKomentuje.pl/wsparcie</w:t>
        </w:r>
      </w:hyperlink>
    </w:p>
    <w:p w14:paraId="4DB2D36F" w14:textId="77777777" w:rsidR="00015DDB" w:rsidRDefault="00015DDB" w:rsidP="00015DDB">
      <w:pPr>
        <w:jc w:val="center"/>
        <w:rPr>
          <w:sz w:val="36"/>
          <w:szCs w:val="36"/>
        </w:rPr>
      </w:pPr>
    </w:p>
    <w:p w14:paraId="647DE86C" w14:textId="3572C0CD" w:rsidR="00015DDB" w:rsidRDefault="00015DDB" w:rsidP="00BC5A4B">
      <w:pPr>
        <w:jc w:val="center"/>
        <w:rPr>
          <w:rFonts w:ascii="Arial" w:hAnsi="Arial" w:cs="Arial"/>
        </w:rPr>
      </w:pPr>
    </w:p>
    <w:p w14:paraId="0E5B5683" w14:textId="77777777" w:rsidR="00015DDB" w:rsidRDefault="00015DDB" w:rsidP="00BC5A4B">
      <w:pPr>
        <w:jc w:val="center"/>
        <w:rPr>
          <w:rFonts w:ascii="Arial" w:hAnsi="Arial" w:cs="Arial"/>
        </w:rPr>
      </w:pPr>
    </w:p>
    <w:p w14:paraId="68D50069" w14:textId="77777777" w:rsidR="00BC5A4B" w:rsidRDefault="00BC5A4B" w:rsidP="00BC5A4B">
      <w:pPr>
        <w:spacing w:before="100" w:beforeAutospacing="1" w:after="100" w:afterAutospacing="1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37072841" wp14:editId="28A024C6">
            <wp:extent cx="5287525" cy="2781300"/>
            <wp:effectExtent l="0" t="0" r="889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408" cy="27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4E7DBB4C" w14:textId="77777777" w:rsidR="00BC5A4B" w:rsidRDefault="00BC5A4B" w:rsidP="00BC5A4B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Fundacja Nowe Spektrum</w:t>
      </w:r>
    </w:p>
    <w:p w14:paraId="488735D0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ul. Olszewskiego 34, 43-210 Kobiór</w:t>
      </w:r>
    </w:p>
    <w:p w14:paraId="0628594A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NIP 6381845877, REGON 389571391, KRS 0000914240</w:t>
      </w:r>
    </w:p>
    <w:p w14:paraId="54F60E80" w14:textId="77777777" w:rsidR="00BC5A4B" w:rsidRDefault="00000000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hyperlink r:id="rId20" w:history="1">
        <w:r w:rsidR="00BC5A4B" w:rsidRPr="005F60DD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grzegorz@naszkobior.pl</w:t>
        </w:r>
      </w:hyperlink>
      <w:r w:rsidR="00BC5A4B"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  |   </w:t>
      </w:r>
      <w:hyperlink r:id="rId21" w:history="1">
        <w:r w:rsidR="00BC5A4B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www.tosiesamokomentuje.pl/wsparcie</w:t>
        </w:r>
      </w:hyperlink>
      <w:r w:rsidR="00BC5A4B"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</w:t>
      </w:r>
    </w:p>
    <w:p w14:paraId="7E971B30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</w:p>
    <w:p w14:paraId="05FB06B6" w14:textId="77777777" w:rsidR="00BC5A4B" w:rsidRDefault="00BC5A4B" w:rsidP="00BC5A4B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DZIĘKUJĘ ZA WSPARCIE WALKI NA RZECZ POLSKI…</w:t>
      </w:r>
    </w:p>
    <w:p w14:paraId="6D5E5293" w14:textId="77777777" w:rsidR="00BC5A4B" w:rsidRDefault="00BC5A4B" w:rsidP="008448F8">
      <w:pPr>
        <w:jc w:val="center"/>
      </w:pPr>
    </w:p>
    <w:sectPr w:rsidR="00BC5A4B" w:rsidSect="008448F8">
      <w:footerReference w:type="default" r:id="rId22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E406F7" w14:textId="77777777" w:rsidR="003A014D" w:rsidRDefault="003A014D" w:rsidP="002D3766">
      <w:pPr>
        <w:spacing w:after="0" w:line="240" w:lineRule="auto"/>
      </w:pPr>
      <w:r>
        <w:separator/>
      </w:r>
    </w:p>
  </w:endnote>
  <w:endnote w:type="continuationSeparator" w:id="0">
    <w:p w14:paraId="118A7175" w14:textId="77777777" w:rsidR="003A014D" w:rsidRDefault="003A014D" w:rsidP="002D37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Times New Roman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 Sans">
    <w:altName w:val="Times New Roman"/>
    <w:charset w:val="00"/>
    <w:family w:val="swiss"/>
    <w:pitch w:val="variable"/>
    <w:sig w:usb0="E00002EF" w:usb1="4000205B" w:usb2="00000028" w:usb3="00000000" w:csb0="0000019F" w:csb1="00000000"/>
  </w:font>
  <w:font w:name="Roboto Condensed">
    <w:charset w:val="00"/>
    <w:family w:val="auto"/>
    <w:pitch w:val="variable"/>
    <w:sig w:usb0="E00002FF" w:usb1="5000205B" w:usb2="00000020" w:usb3="00000000" w:csb0="0000019F" w:csb1="00000000"/>
  </w:font>
  <w:font w:name="Rubik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60196650"/>
      <w:docPartObj>
        <w:docPartGallery w:val="Page Numbers (Bottom of Page)"/>
        <w:docPartUnique/>
      </w:docPartObj>
    </w:sdtPr>
    <w:sdtContent>
      <w:p w14:paraId="5CD5B522" w14:textId="20425A40" w:rsidR="002D3766" w:rsidRDefault="002D3766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DF1BCEA" w14:textId="77777777" w:rsidR="002D3766" w:rsidRDefault="002D376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CB9852" w14:textId="77777777" w:rsidR="003A014D" w:rsidRDefault="003A014D" w:rsidP="002D3766">
      <w:pPr>
        <w:spacing w:after="0" w:line="240" w:lineRule="auto"/>
      </w:pPr>
      <w:r>
        <w:separator/>
      </w:r>
    </w:p>
  </w:footnote>
  <w:footnote w:type="continuationSeparator" w:id="0">
    <w:p w14:paraId="45D6A2D9" w14:textId="77777777" w:rsidR="003A014D" w:rsidRDefault="003A014D" w:rsidP="002D376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077856"/>
    <w:multiLevelType w:val="hybridMultilevel"/>
    <w:tmpl w:val="B3568A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092CAC"/>
    <w:multiLevelType w:val="hybridMultilevel"/>
    <w:tmpl w:val="5ECAFD5C"/>
    <w:lvl w:ilvl="0" w:tplc="559A87D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43527441">
    <w:abstractNumId w:val="0"/>
  </w:num>
  <w:num w:numId="2" w16cid:durableId="151259932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48F8"/>
    <w:rsid w:val="00000383"/>
    <w:rsid w:val="00010718"/>
    <w:rsid w:val="000138D7"/>
    <w:rsid w:val="00015DDB"/>
    <w:rsid w:val="00041F96"/>
    <w:rsid w:val="00075D34"/>
    <w:rsid w:val="000F435B"/>
    <w:rsid w:val="00102E44"/>
    <w:rsid w:val="00143B1A"/>
    <w:rsid w:val="00190ACD"/>
    <w:rsid w:val="00197442"/>
    <w:rsid w:val="001A6CBF"/>
    <w:rsid w:val="001C7DEC"/>
    <w:rsid w:val="00225A5B"/>
    <w:rsid w:val="002713C0"/>
    <w:rsid w:val="00295A41"/>
    <w:rsid w:val="002A637C"/>
    <w:rsid w:val="002D3766"/>
    <w:rsid w:val="002F4150"/>
    <w:rsid w:val="00301E33"/>
    <w:rsid w:val="00330BDC"/>
    <w:rsid w:val="00345AEF"/>
    <w:rsid w:val="00356E7B"/>
    <w:rsid w:val="003665E2"/>
    <w:rsid w:val="00387B61"/>
    <w:rsid w:val="003A014D"/>
    <w:rsid w:val="003A1E9C"/>
    <w:rsid w:val="003B5175"/>
    <w:rsid w:val="00412E01"/>
    <w:rsid w:val="004237FC"/>
    <w:rsid w:val="0047470B"/>
    <w:rsid w:val="004E7A70"/>
    <w:rsid w:val="004F36E4"/>
    <w:rsid w:val="00520D72"/>
    <w:rsid w:val="005C4CF2"/>
    <w:rsid w:val="005F47E9"/>
    <w:rsid w:val="006059D9"/>
    <w:rsid w:val="006140E4"/>
    <w:rsid w:val="00660561"/>
    <w:rsid w:val="00684590"/>
    <w:rsid w:val="00691C41"/>
    <w:rsid w:val="006D1234"/>
    <w:rsid w:val="00712174"/>
    <w:rsid w:val="00717C2F"/>
    <w:rsid w:val="007765CD"/>
    <w:rsid w:val="00777773"/>
    <w:rsid w:val="007934E9"/>
    <w:rsid w:val="007B0070"/>
    <w:rsid w:val="00802FFC"/>
    <w:rsid w:val="008134FD"/>
    <w:rsid w:val="008348CF"/>
    <w:rsid w:val="008448F8"/>
    <w:rsid w:val="008732E2"/>
    <w:rsid w:val="00881A5B"/>
    <w:rsid w:val="00882069"/>
    <w:rsid w:val="008C303E"/>
    <w:rsid w:val="008D6F11"/>
    <w:rsid w:val="008E05F1"/>
    <w:rsid w:val="009221E8"/>
    <w:rsid w:val="009244D9"/>
    <w:rsid w:val="00937B8D"/>
    <w:rsid w:val="009A75FA"/>
    <w:rsid w:val="00A729AF"/>
    <w:rsid w:val="00AF7C49"/>
    <w:rsid w:val="00BC5A4B"/>
    <w:rsid w:val="00BE2806"/>
    <w:rsid w:val="00C127D7"/>
    <w:rsid w:val="00C17DB0"/>
    <w:rsid w:val="00C17E9F"/>
    <w:rsid w:val="00C777F7"/>
    <w:rsid w:val="00D039A1"/>
    <w:rsid w:val="00D4347D"/>
    <w:rsid w:val="00D927B3"/>
    <w:rsid w:val="00DB0EAC"/>
    <w:rsid w:val="00DD4EBD"/>
    <w:rsid w:val="00DF6372"/>
    <w:rsid w:val="00E354F8"/>
    <w:rsid w:val="00EA1902"/>
    <w:rsid w:val="00EB2895"/>
    <w:rsid w:val="00EC7257"/>
    <w:rsid w:val="00EF277C"/>
    <w:rsid w:val="00EF4878"/>
    <w:rsid w:val="00F62E21"/>
    <w:rsid w:val="00FB6DA1"/>
    <w:rsid w:val="00FF39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4DB62E"/>
  <w15:chartTrackingRefBased/>
  <w15:docId w15:val="{6B5A2001-4E1A-4A88-8933-09101ADBE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345AE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D4EB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8459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BC5A4B"/>
    <w:rPr>
      <w:color w:val="0563C1" w:themeColor="hyperlink"/>
      <w:u w:val="single"/>
    </w:rPr>
  </w:style>
  <w:style w:type="paragraph" w:styleId="Akapitzlist">
    <w:name w:val="List Paragraph"/>
    <w:basedOn w:val="Normalny"/>
    <w:uiPriority w:val="34"/>
    <w:qFormat/>
    <w:rsid w:val="002D3766"/>
    <w:pPr>
      <w:ind w:left="720"/>
      <w:contextualSpacing/>
    </w:pPr>
  </w:style>
  <w:style w:type="character" w:styleId="Nierozpoznanawzmianka">
    <w:name w:val="Unresolved Mention"/>
    <w:basedOn w:val="Domylnaczcionkaakapitu"/>
    <w:uiPriority w:val="99"/>
    <w:semiHidden/>
    <w:unhideWhenUsed/>
    <w:rsid w:val="002D3766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2D37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3766"/>
  </w:style>
  <w:style w:type="paragraph" w:styleId="Stopka">
    <w:name w:val="footer"/>
    <w:basedOn w:val="Normalny"/>
    <w:link w:val="StopkaZnak"/>
    <w:uiPriority w:val="99"/>
    <w:unhideWhenUsed/>
    <w:rsid w:val="002D37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3766"/>
  </w:style>
  <w:style w:type="character" w:styleId="Pogrubienie">
    <w:name w:val="Strong"/>
    <w:basedOn w:val="Domylnaczcionkaakapitu"/>
    <w:uiPriority w:val="22"/>
    <w:qFormat/>
    <w:rsid w:val="00301E33"/>
    <w:rPr>
      <w:b/>
      <w:bCs/>
    </w:rPr>
  </w:style>
  <w:style w:type="character" w:customStyle="1" w:styleId="Nagwek1Znak">
    <w:name w:val="Nagłówek 1 Znak"/>
    <w:basedOn w:val="Domylnaczcionkaakapitu"/>
    <w:link w:val="Nagwek1"/>
    <w:uiPriority w:val="9"/>
    <w:rsid w:val="00345AEF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F277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F277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F277C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6140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il">
    <w:name w:val="il"/>
    <w:basedOn w:val="Domylnaczcionkaakapitu"/>
    <w:rsid w:val="00197442"/>
  </w:style>
  <w:style w:type="character" w:customStyle="1" w:styleId="Nagwek4Znak">
    <w:name w:val="Nagłówek 4 Znak"/>
    <w:basedOn w:val="Domylnaczcionkaakapitu"/>
    <w:link w:val="Nagwek4"/>
    <w:uiPriority w:val="9"/>
    <w:semiHidden/>
    <w:rsid w:val="0068459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D4EB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DATAAKTUdatauchwalenialubwydaniaaktu">
    <w:name w:val="DATA_AKTU – data uchwalenia lub wydania aktu"/>
    <w:next w:val="TYTUAKTUprzedmiotregulacjiustawylubrozporzdzenia"/>
    <w:uiPriority w:val="6"/>
    <w:qFormat/>
    <w:rsid w:val="00041F96"/>
    <w:pPr>
      <w:keepNext/>
      <w:suppressAutoHyphens/>
      <w:spacing w:before="120" w:after="120" w:line="360" w:lineRule="auto"/>
      <w:jc w:val="center"/>
    </w:pPr>
    <w:rPr>
      <w:rFonts w:ascii="Times" w:eastAsiaTheme="minorEastAsia" w:hAnsi="Times" w:cs="Arial"/>
      <w:bCs/>
      <w:sz w:val="24"/>
      <w:szCs w:val="24"/>
      <w:lang w:eastAsia="pl-PL"/>
    </w:rPr>
  </w:style>
  <w:style w:type="paragraph" w:customStyle="1" w:styleId="TYTUAKTUprzedmiotregulacjiustawylubrozporzdzenia">
    <w:name w:val="TYTUŁ_AKTU – przedmiot regulacji ustawy lub rozporządzenia"/>
    <w:next w:val="Normalny"/>
    <w:uiPriority w:val="6"/>
    <w:qFormat/>
    <w:rsid w:val="00041F96"/>
    <w:pPr>
      <w:keepNext/>
      <w:suppressAutoHyphens/>
      <w:spacing w:before="120" w:after="360" w:line="360" w:lineRule="auto"/>
      <w:jc w:val="center"/>
    </w:pPr>
    <w:rPr>
      <w:rFonts w:ascii="Times" w:eastAsiaTheme="minorEastAsia" w:hAnsi="Times" w:cs="Arial"/>
      <w:b/>
      <w:bCs/>
      <w:sz w:val="24"/>
      <w:szCs w:val="24"/>
      <w:lang w:eastAsia="pl-PL"/>
    </w:rPr>
  </w:style>
  <w:style w:type="paragraph" w:customStyle="1" w:styleId="OZNRODZAKTUtznustawalubrozporzdzenieiorganwydajcy">
    <w:name w:val="OZN_RODZ_AKTU – tzn. ustawa lub rozporządzenie i organ wydający"/>
    <w:next w:val="DATAAKTUdatauchwalenialubwydaniaaktu"/>
    <w:uiPriority w:val="5"/>
    <w:qFormat/>
    <w:rsid w:val="00041F96"/>
    <w:pPr>
      <w:keepNext/>
      <w:suppressAutoHyphens/>
      <w:spacing w:after="120" w:line="360" w:lineRule="auto"/>
      <w:jc w:val="center"/>
    </w:pPr>
    <w:rPr>
      <w:rFonts w:ascii="Times" w:eastAsia="Times New Roman" w:hAnsi="Times" w:cs="Times New Roman"/>
      <w:b/>
      <w:bCs/>
      <w:caps/>
      <w:spacing w:val="54"/>
      <w:kern w:val="24"/>
      <w:sz w:val="24"/>
      <w:szCs w:val="24"/>
      <w:lang w:eastAsia="pl-PL"/>
    </w:rPr>
  </w:style>
  <w:style w:type="paragraph" w:customStyle="1" w:styleId="ODNONIKtreodnonika">
    <w:name w:val="ODNOŚNIK – treść odnośnika"/>
    <w:uiPriority w:val="19"/>
    <w:qFormat/>
    <w:rsid w:val="00041F96"/>
    <w:pPr>
      <w:spacing w:after="0" w:line="240" w:lineRule="auto"/>
      <w:ind w:left="284" w:hanging="284"/>
      <w:jc w:val="both"/>
    </w:pPr>
    <w:rPr>
      <w:rFonts w:ascii="Times New Roman" w:eastAsiaTheme="minorEastAsia" w:hAnsi="Times New Roman" w:cs="Arial"/>
      <w:sz w:val="20"/>
      <w:szCs w:val="20"/>
      <w:lang w:eastAsia="pl-PL"/>
    </w:rPr>
  </w:style>
  <w:style w:type="paragraph" w:customStyle="1" w:styleId="OZNPROJEKTUwskazaniedatylubwersjiprojektu">
    <w:name w:val="OZN_PROJEKTU – wskazanie daty lub wersji projektu"/>
    <w:next w:val="OZNRODZAKTUtznustawalubrozporzdzenieiorganwydajcy"/>
    <w:uiPriority w:val="5"/>
    <w:qFormat/>
    <w:rsid w:val="00041F96"/>
    <w:pPr>
      <w:spacing w:after="0" w:line="360" w:lineRule="auto"/>
      <w:jc w:val="right"/>
    </w:pPr>
    <w:rPr>
      <w:rFonts w:ascii="Times New Roman" w:eastAsiaTheme="minorEastAsia" w:hAnsi="Times New Roman" w:cs="Arial"/>
      <w:sz w:val="24"/>
      <w:szCs w:val="20"/>
      <w:u w:val="single"/>
      <w:lang w:eastAsia="pl-PL"/>
    </w:rPr>
  </w:style>
  <w:style w:type="character" w:customStyle="1" w:styleId="IGindeksgrny">
    <w:name w:val="_IG_ – indeks górny"/>
    <w:basedOn w:val="Domylnaczcionkaakapitu"/>
    <w:uiPriority w:val="2"/>
    <w:qFormat/>
    <w:rsid w:val="00041F96"/>
    <w:rPr>
      <w:b w:val="0"/>
      <w:i w:val="0"/>
      <w:vanish w:val="0"/>
      <w:spacing w:val="0"/>
      <w:vertAlign w:val="superscript"/>
    </w:rPr>
  </w:style>
  <w:style w:type="character" w:customStyle="1" w:styleId="IGPindeksgrnyipogrubienie">
    <w:name w:val="_IG_P_ – indeks górny i pogrubienie"/>
    <w:basedOn w:val="Domylnaczcionkaakapitu"/>
    <w:uiPriority w:val="2"/>
    <w:qFormat/>
    <w:rsid w:val="00041F96"/>
    <w:rPr>
      <w:b/>
      <w:vanish w:val="0"/>
      <w:spacing w:val="0"/>
      <w:vertAlign w:val="superscript"/>
    </w:rPr>
  </w:style>
  <w:style w:type="character" w:styleId="Tekstzastpczy">
    <w:name w:val="Placeholder Text"/>
    <w:basedOn w:val="Domylnaczcionkaakapitu"/>
    <w:uiPriority w:val="99"/>
    <w:semiHidden/>
    <w:rsid w:val="00041F96"/>
    <w:rPr>
      <w:color w:val="808080"/>
    </w:rPr>
  </w:style>
  <w:style w:type="paragraph" w:customStyle="1" w:styleId="ARTartustawynprozporzdzenia">
    <w:name w:val="ART(§) – art. ustawy (§ np. rozporządzenia)"/>
    <w:uiPriority w:val="11"/>
    <w:qFormat/>
    <w:rsid w:val="004E7A70"/>
    <w:pPr>
      <w:suppressAutoHyphens/>
      <w:autoSpaceDE w:val="0"/>
      <w:autoSpaceDN w:val="0"/>
      <w:adjustRightInd w:val="0"/>
      <w:spacing w:before="120" w:after="0" w:line="360" w:lineRule="auto"/>
      <w:ind w:firstLine="510"/>
      <w:jc w:val="both"/>
    </w:pPr>
    <w:rPr>
      <w:rFonts w:ascii="Times" w:eastAsiaTheme="minorEastAsia" w:hAnsi="Times" w:cs="Arial"/>
      <w:sz w:val="24"/>
      <w:szCs w:val="20"/>
      <w:lang w:eastAsia="pl-PL"/>
    </w:rPr>
  </w:style>
  <w:style w:type="paragraph" w:customStyle="1" w:styleId="PKTpunkt">
    <w:name w:val="PKT – punkt"/>
    <w:uiPriority w:val="13"/>
    <w:qFormat/>
    <w:rsid w:val="004E7A70"/>
    <w:pPr>
      <w:spacing w:after="0" w:line="360" w:lineRule="auto"/>
      <w:ind w:left="510" w:hanging="510"/>
      <w:jc w:val="both"/>
    </w:pPr>
    <w:rPr>
      <w:rFonts w:ascii="Times" w:eastAsiaTheme="minorEastAsia" w:hAnsi="Times" w:cs="Arial"/>
      <w:bCs/>
      <w:sz w:val="24"/>
      <w:szCs w:val="20"/>
      <w:lang w:eastAsia="pl-PL"/>
    </w:rPr>
  </w:style>
  <w:style w:type="paragraph" w:customStyle="1" w:styleId="ROZDZODDZPRZEDMprzedmiotregulacjirozdziauluboddziau">
    <w:name w:val="ROZDZ(ODDZ)_PRZEDM – przedmiot regulacji rozdziału lub oddziału"/>
    <w:next w:val="ARTartustawynprozporzdzenia"/>
    <w:uiPriority w:val="10"/>
    <w:qFormat/>
    <w:rsid w:val="004E7A70"/>
    <w:pPr>
      <w:keepNext/>
      <w:suppressAutoHyphens/>
      <w:spacing w:before="120" w:after="0" w:line="360" w:lineRule="auto"/>
      <w:jc w:val="center"/>
    </w:pPr>
    <w:rPr>
      <w:rFonts w:ascii="Times" w:eastAsiaTheme="minorEastAsia" w:hAnsi="Times" w:cs="Times New Roman"/>
      <w:b/>
      <w:bCs/>
      <w:sz w:val="24"/>
      <w:szCs w:val="24"/>
      <w:lang w:eastAsia="pl-PL"/>
    </w:rPr>
  </w:style>
  <w:style w:type="paragraph" w:customStyle="1" w:styleId="ROZDZODDZOZNoznaczenierozdziauluboddziau">
    <w:name w:val="ROZDZ(ODDZ)_OZN – oznaczenie rozdziału lub oddziału"/>
    <w:next w:val="ARTartustawynprozporzdzenia"/>
    <w:uiPriority w:val="10"/>
    <w:qFormat/>
    <w:rsid w:val="004E7A70"/>
    <w:pPr>
      <w:keepNext/>
      <w:suppressAutoHyphens/>
      <w:spacing w:before="120" w:after="0" w:line="360" w:lineRule="auto"/>
      <w:jc w:val="center"/>
    </w:pPr>
    <w:rPr>
      <w:rFonts w:ascii="Times" w:eastAsiaTheme="minorEastAsia" w:hAnsi="Times" w:cs="Arial"/>
      <w:bCs/>
      <w:kern w:val="24"/>
      <w:sz w:val="24"/>
      <w:szCs w:val="24"/>
      <w:lang w:eastAsia="pl-PL"/>
    </w:rPr>
  </w:style>
  <w:style w:type="character" w:customStyle="1" w:styleId="Ppogrubienie">
    <w:name w:val="_P_ – pogrubienie"/>
    <w:basedOn w:val="Domylnaczcionkaakapitu"/>
    <w:uiPriority w:val="1"/>
    <w:qFormat/>
    <w:rsid w:val="004E7A70"/>
    <w:rPr>
      <w:b/>
    </w:rPr>
  </w:style>
  <w:style w:type="character" w:customStyle="1" w:styleId="TEKSTOZNACZONYWDOKUMENCIERDOWYMJAKOUKRYTY">
    <w:name w:val="_TEKST_OZNACZONY_W_DOKUMENCIE_ŹRÓDŁOWYM_JAKO_UKRYTY_"/>
    <w:basedOn w:val="Domylnaczcionkaakapitu"/>
    <w:uiPriority w:val="4"/>
    <w:unhideWhenUsed/>
    <w:qFormat/>
    <w:rsid w:val="00BE2806"/>
    <w:rPr>
      <w:vanish w:val="0"/>
      <w:color w:val="FF0000"/>
      <w:u w:val="single" w:color="FF0000"/>
    </w:rPr>
  </w:style>
  <w:style w:type="paragraph" w:customStyle="1" w:styleId="USTustnpkodeksu">
    <w:name w:val="UST(§) – ust. (§ np. kodeksu)"/>
    <w:basedOn w:val="ARTartustawynprozporzdzenia"/>
    <w:uiPriority w:val="12"/>
    <w:qFormat/>
    <w:rsid w:val="00412E01"/>
    <w:pPr>
      <w:spacing w:before="0"/>
    </w:pPr>
    <w:rPr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7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9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454901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792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289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47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13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75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711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08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143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0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0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47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195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545178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05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554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85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0710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28544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60001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808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255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96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860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3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97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18" Type="http://schemas.openxmlformats.org/officeDocument/2006/relationships/hyperlink" Target="http://www.ToSieSamoKomentuje.pl/wsparcie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tosiesamokomentuje.pl/wsparcie" TargetMode="External"/><Relationship Id="rId7" Type="http://schemas.openxmlformats.org/officeDocument/2006/relationships/image" Target="media/image1.jpeg"/><Relationship Id="rId12" Type="http://schemas.openxmlformats.org/officeDocument/2006/relationships/hyperlink" Target="https://legislacja.rcl.gov.pl/projekt/12363754/katalog/12909374" TargetMode="External"/><Relationship Id="rId17" Type="http://schemas.openxmlformats.org/officeDocument/2006/relationships/hyperlink" Target="http://www.NoweSpektrum.pl/wsparcie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hyperlink" Target="mailto:grzegorz@naszkobior.pl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glossaryDocument" Target="glossary/document.xm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fontTable" Target="fontTable.xml"/><Relationship Id="rId10" Type="http://schemas.openxmlformats.org/officeDocument/2006/relationships/hyperlink" Target="https://www.gov.pl/web/premier/projekt-ustawy-o-ochronie-ludnosci-oraz-o-stanie-kleski-zywiolowej" TargetMode="External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://www.nowespektrum.pl/pisma" TargetMode="External"/><Relationship Id="rId22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62D99AD1F2AA4650BA2E4529157E5AB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7418E43-8F6A-4A4F-998D-19FAD8F4ACA2}"/>
      </w:docPartPr>
      <w:docPartBody>
        <w:p w:rsidR="00000000" w:rsidRDefault="007B4FF5" w:rsidP="007B4FF5">
          <w:pPr>
            <w:pStyle w:val="62D99AD1F2AA4650BA2E4529157E5AB1"/>
          </w:pPr>
          <w:r>
            <w:rPr>
              <w:rStyle w:val="Tekstzastpczy"/>
            </w:rPr>
            <w:t>&lt;data wydania aktu&gt;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Times New Roman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 Sans">
    <w:altName w:val="Times New Roman"/>
    <w:charset w:val="00"/>
    <w:family w:val="swiss"/>
    <w:pitch w:val="variable"/>
    <w:sig w:usb0="E00002EF" w:usb1="4000205B" w:usb2="00000028" w:usb3="00000000" w:csb0="0000019F" w:csb1="00000000"/>
  </w:font>
  <w:font w:name="Roboto Condensed">
    <w:charset w:val="00"/>
    <w:family w:val="auto"/>
    <w:pitch w:val="variable"/>
    <w:sig w:usb0="E00002FF" w:usb1="5000205B" w:usb2="00000020" w:usb3="00000000" w:csb0="0000019F" w:csb1="00000000"/>
  </w:font>
  <w:font w:name="Rubik">
    <w:altName w:val="Cambria"/>
    <w:panose1 w:val="00000000000000000000"/>
    <w:charset w:val="00"/>
    <w:family w:val="roman"/>
    <w:notTrueType/>
    <w:pitch w:val="default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4FF5"/>
    <w:rsid w:val="002F3AC1"/>
    <w:rsid w:val="007B4F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7B4FF5"/>
    <w:rPr>
      <w:color w:val="808080"/>
    </w:rPr>
  </w:style>
  <w:style w:type="paragraph" w:customStyle="1" w:styleId="62D99AD1F2AA4650BA2E4529157E5AB1">
    <w:name w:val="62D99AD1F2AA4650BA2E4529157E5AB1"/>
    <w:rsid w:val="007B4FF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15</Pages>
  <Words>1274</Words>
  <Characters>7650</Characters>
  <Application>Microsoft Office Word</Application>
  <DocSecurity>0</DocSecurity>
  <Lines>63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7</cp:revision>
  <cp:lastPrinted>2022-09-13T06:55:00Z</cp:lastPrinted>
  <dcterms:created xsi:type="dcterms:W3CDTF">2022-09-18T07:07:00Z</dcterms:created>
  <dcterms:modified xsi:type="dcterms:W3CDTF">2022-09-18T09:18:00Z</dcterms:modified>
</cp:coreProperties>
</file>